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8A" w:rsidRPr="00900786" w:rsidRDefault="00F1118A" w:rsidP="00900786">
      <w:pPr>
        <w:pStyle w:val="Heading1"/>
        <w:ind w:right="-482"/>
        <w:rPr>
          <w:rFonts w:asciiTheme="minorHAnsi" w:hAnsiTheme="minorHAnsi"/>
          <w:b w:val="0"/>
          <w:sz w:val="8"/>
          <w:szCs w:val="8"/>
        </w:rPr>
      </w:pPr>
      <w:bookmarkStart w:id="0" w:name="_GoBack"/>
      <w:bookmarkEnd w:id="0"/>
    </w:p>
    <w:p w:rsidR="003F72B0" w:rsidRDefault="00314E2B" w:rsidP="00900786">
      <w:pPr>
        <w:pStyle w:val="Heading1"/>
        <w:spacing w:after="100"/>
        <w:ind w:right="-4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Trading Update</w:t>
      </w:r>
    </w:p>
    <w:p w:rsidR="000422F5" w:rsidRPr="008B7D4A" w:rsidRDefault="000422F5" w:rsidP="000422F5">
      <w:pPr>
        <w:rPr>
          <w:rFonts w:eastAsia="Arial Unicode MS"/>
          <w:sz w:val="12"/>
          <w:szCs w:val="12"/>
        </w:rPr>
      </w:pPr>
    </w:p>
    <w:p w:rsidR="003F72B0" w:rsidRDefault="00F16F51" w:rsidP="00900786">
      <w:pPr>
        <w:pStyle w:val="BodyText"/>
        <w:spacing w:after="100"/>
        <w:ind w:right="-483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</w:t>
      </w:r>
      <w:r w:rsidR="0088047A">
        <w:rPr>
          <w:rFonts w:asciiTheme="minorHAnsi" w:hAnsiTheme="minorHAnsi"/>
          <w:szCs w:val="22"/>
        </w:rPr>
        <w:t xml:space="preserve"> </w:t>
      </w:r>
      <w:r w:rsidR="00FE188D">
        <w:rPr>
          <w:rFonts w:asciiTheme="minorHAnsi" w:hAnsiTheme="minorHAnsi"/>
          <w:szCs w:val="22"/>
        </w:rPr>
        <w:t xml:space="preserve">November </w:t>
      </w:r>
      <w:r w:rsidR="00B56CB1">
        <w:rPr>
          <w:rFonts w:asciiTheme="minorHAnsi" w:hAnsiTheme="minorHAnsi"/>
          <w:szCs w:val="22"/>
        </w:rPr>
        <w:t>201</w:t>
      </w:r>
      <w:r w:rsidR="00F8626A">
        <w:rPr>
          <w:rFonts w:asciiTheme="minorHAnsi" w:hAnsiTheme="minorHAnsi"/>
          <w:szCs w:val="22"/>
        </w:rPr>
        <w:t>9</w:t>
      </w:r>
    </w:p>
    <w:p w:rsidR="000422F5" w:rsidRPr="00F1118A" w:rsidRDefault="000422F5" w:rsidP="00900786">
      <w:pPr>
        <w:pStyle w:val="BodyText"/>
        <w:spacing w:after="100"/>
        <w:ind w:right="-483"/>
        <w:jc w:val="right"/>
        <w:rPr>
          <w:rFonts w:asciiTheme="minorHAnsi" w:hAnsiTheme="minorHAnsi"/>
          <w:szCs w:val="22"/>
        </w:rPr>
      </w:pPr>
    </w:p>
    <w:p w:rsidR="00C36DDE" w:rsidRPr="00F1118A" w:rsidRDefault="002F1ACD" w:rsidP="00900786">
      <w:pPr>
        <w:pStyle w:val="BodyTextIndent"/>
        <w:spacing w:after="120" w:line="240" w:lineRule="auto"/>
        <w:ind w:right="-482"/>
        <w:rPr>
          <w:rFonts w:asciiTheme="minorHAnsi" w:hAnsiTheme="minorHAnsi"/>
          <w:sz w:val="22"/>
          <w:szCs w:val="22"/>
        </w:rPr>
      </w:pPr>
      <w:r w:rsidRPr="00F1118A">
        <w:rPr>
          <w:rFonts w:asciiTheme="minorHAnsi" w:hAnsiTheme="minorHAnsi"/>
          <w:bCs w:val="0"/>
          <w:sz w:val="22"/>
          <w:szCs w:val="22"/>
        </w:rPr>
        <w:t xml:space="preserve">Macfarlane Group PLC today </w:t>
      </w:r>
      <w:r w:rsidR="00357A83" w:rsidRPr="00F1118A">
        <w:rPr>
          <w:rFonts w:asciiTheme="minorHAnsi" w:hAnsiTheme="minorHAnsi"/>
          <w:bCs w:val="0"/>
          <w:sz w:val="22"/>
          <w:szCs w:val="22"/>
        </w:rPr>
        <w:t>provides an update on trading</w:t>
      </w:r>
      <w:r w:rsidRPr="00F1118A">
        <w:rPr>
          <w:rFonts w:asciiTheme="minorHAnsi" w:hAnsiTheme="minorHAnsi"/>
          <w:bCs w:val="0"/>
          <w:sz w:val="22"/>
          <w:szCs w:val="22"/>
        </w:rPr>
        <w:t xml:space="preserve"> for the period from 30 June 201</w:t>
      </w:r>
      <w:r w:rsidR="00F8626A">
        <w:rPr>
          <w:rFonts w:asciiTheme="minorHAnsi" w:hAnsiTheme="minorHAnsi"/>
          <w:bCs w:val="0"/>
          <w:sz w:val="22"/>
          <w:szCs w:val="22"/>
        </w:rPr>
        <w:t>9</w:t>
      </w:r>
      <w:r w:rsidRPr="00F1118A">
        <w:rPr>
          <w:rFonts w:asciiTheme="minorHAnsi" w:hAnsiTheme="minorHAnsi"/>
          <w:bCs w:val="0"/>
          <w:sz w:val="22"/>
          <w:szCs w:val="22"/>
        </w:rPr>
        <w:t xml:space="preserve"> to </w:t>
      </w:r>
      <w:r w:rsidR="00F51512">
        <w:rPr>
          <w:rFonts w:asciiTheme="minorHAnsi" w:hAnsiTheme="minorHAnsi"/>
          <w:bCs w:val="0"/>
          <w:sz w:val="22"/>
          <w:szCs w:val="22"/>
        </w:rPr>
        <w:t xml:space="preserve">31 October </w:t>
      </w:r>
      <w:r w:rsidR="00B56CB1">
        <w:rPr>
          <w:rFonts w:asciiTheme="minorHAnsi" w:hAnsiTheme="minorHAnsi"/>
          <w:bCs w:val="0"/>
          <w:sz w:val="22"/>
          <w:szCs w:val="22"/>
        </w:rPr>
        <w:t>201</w:t>
      </w:r>
      <w:r w:rsidR="00F8626A">
        <w:rPr>
          <w:rFonts w:asciiTheme="minorHAnsi" w:hAnsiTheme="minorHAnsi"/>
          <w:bCs w:val="0"/>
          <w:sz w:val="22"/>
          <w:szCs w:val="22"/>
        </w:rPr>
        <w:t>9</w:t>
      </w:r>
      <w:r w:rsidRPr="00F1118A">
        <w:rPr>
          <w:rFonts w:asciiTheme="minorHAnsi" w:hAnsiTheme="minorHAnsi"/>
          <w:bCs w:val="0"/>
          <w:sz w:val="22"/>
          <w:szCs w:val="22"/>
        </w:rPr>
        <w:t>.</w:t>
      </w:r>
    </w:p>
    <w:p w:rsidR="003F72B0" w:rsidRPr="003B35E0" w:rsidRDefault="00F8626A" w:rsidP="00484215">
      <w:pPr>
        <w:pStyle w:val="BodyTextIndent"/>
        <w:spacing w:after="120" w:line="240" w:lineRule="auto"/>
        <w:ind w:right="-482"/>
        <w:rPr>
          <w:rFonts w:asciiTheme="minorHAnsi" w:hAnsiTheme="minorHAnsi"/>
          <w:b/>
          <w:iCs/>
          <w:sz w:val="22"/>
          <w:szCs w:val="22"/>
        </w:rPr>
      </w:pPr>
      <w:r w:rsidRPr="002F768A">
        <w:rPr>
          <w:rFonts w:asciiTheme="minorHAnsi" w:hAnsiTheme="minorHAnsi"/>
          <w:sz w:val="22"/>
          <w:szCs w:val="22"/>
        </w:rPr>
        <w:t xml:space="preserve">Sales revenue </w:t>
      </w:r>
      <w:r>
        <w:rPr>
          <w:rFonts w:asciiTheme="minorHAnsi" w:hAnsiTheme="minorHAnsi"/>
          <w:sz w:val="22"/>
          <w:szCs w:val="22"/>
        </w:rPr>
        <w:t>has grown by 4% in the year to date</w:t>
      </w:r>
      <w:r w:rsidR="00563F58" w:rsidRPr="00563F58">
        <w:rPr>
          <w:rFonts w:asciiTheme="minorHAnsi" w:hAnsiTheme="minorHAnsi"/>
          <w:sz w:val="22"/>
          <w:szCs w:val="22"/>
        </w:rPr>
        <w:t xml:space="preserve"> </w:t>
      </w:r>
      <w:r w:rsidR="00563F58">
        <w:rPr>
          <w:rFonts w:asciiTheme="minorHAnsi" w:hAnsiTheme="minorHAnsi"/>
          <w:sz w:val="22"/>
          <w:szCs w:val="22"/>
        </w:rPr>
        <w:t xml:space="preserve">and </w:t>
      </w:r>
      <w:r w:rsidR="00563F58" w:rsidRPr="00F1118A">
        <w:rPr>
          <w:rFonts w:asciiTheme="minorHAnsi" w:hAnsiTheme="minorHAnsi"/>
          <w:sz w:val="22"/>
          <w:szCs w:val="22"/>
        </w:rPr>
        <w:t>Group</w:t>
      </w:r>
      <w:r w:rsidR="00563F58">
        <w:rPr>
          <w:rFonts w:asciiTheme="minorHAnsi" w:hAnsiTheme="minorHAnsi"/>
          <w:sz w:val="22"/>
          <w:szCs w:val="22"/>
        </w:rPr>
        <w:t xml:space="preserve"> pr</w:t>
      </w:r>
      <w:r w:rsidR="00563F58" w:rsidRPr="00F1118A">
        <w:rPr>
          <w:rFonts w:asciiTheme="minorHAnsi" w:hAnsiTheme="minorHAnsi"/>
          <w:sz w:val="22"/>
          <w:szCs w:val="22"/>
        </w:rPr>
        <w:t xml:space="preserve">ofit before tax </w:t>
      </w:r>
      <w:r w:rsidR="00E85E22">
        <w:rPr>
          <w:rFonts w:asciiTheme="minorHAnsi" w:hAnsiTheme="minorHAnsi"/>
          <w:sz w:val="22"/>
          <w:szCs w:val="22"/>
        </w:rPr>
        <w:t>is</w:t>
      </w:r>
      <w:r w:rsidR="00E74FE4">
        <w:rPr>
          <w:rFonts w:asciiTheme="minorHAnsi" w:hAnsiTheme="minorHAnsi"/>
          <w:sz w:val="22"/>
          <w:szCs w:val="22"/>
        </w:rPr>
        <w:t xml:space="preserve"> </w:t>
      </w:r>
      <w:r w:rsidR="00563F58">
        <w:rPr>
          <w:rFonts w:asciiTheme="minorHAnsi" w:hAnsiTheme="minorHAnsi"/>
          <w:sz w:val="22"/>
          <w:szCs w:val="22"/>
        </w:rPr>
        <w:t>ahead of</w:t>
      </w:r>
      <w:r w:rsidR="00563F58" w:rsidRPr="00F1118A">
        <w:rPr>
          <w:rFonts w:asciiTheme="minorHAnsi" w:hAnsiTheme="minorHAnsi"/>
          <w:sz w:val="22"/>
          <w:szCs w:val="22"/>
        </w:rPr>
        <w:t xml:space="preserve"> the corresponding period in 201</w:t>
      </w:r>
      <w:r w:rsidR="00563F58">
        <w:rPr>
          <w:rFonts w:asciiTheme="minorHAnsi" w:hAnsiTheme="minorHAnsi"/>
          <w:sz w:val="22"/>
          <w:szCs w:val="22"/>
        </w:rPr>
        <w:t>8</w:t>
      </w:r>
      <w:r w:rsidR="00563F58" w:rsidRPr="00F1118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="00CA42D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ales revenue</w:t>
      </w:r>
      <w:r w:rsidRPr="002F76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has continued to be</w:t>
      </w:r>
      <w:r w:rsidRPr="002F768A">
        <w:rPr>
          <w:rFonts w:asciiTheme="minorHAnsi" w:hAnsiTheme="minorHAnsi"/>
          <w:sz w:val="22"/>
          <w:szCs w:val="22"/>
        </w:rPr>
        <w:t xml:space="preserve"> impacted by </w:t>
      </w:r>
      <w:r w:rsidR="00CA42D0">
        <w:rPr>
          <w:rFonts w:asciiTheme="minorHAnsi" w:hAnsiTheme="minorHAnsi"/>
          <w:sz w:val="22"/>
          <w:szCs w:val="22"/>
        </w:rPr>
        <w:t xml:space="preserve">the UK’s </w:t>
      </w:r>
      <w:r w:rsidR="00830C36">
        <w:rPr>
          <w:rFonts w:asciiTheme="minorHAnsi" w:hAnsiTheme="minorHAnsi"/>
          <w:sz w:val="22"/>
          <w:szCs w:val="22"/>
        </w:rPr>
        <w:t xml:space="preserve">well-publicised </w:t>
      </w:r>
      <w:r w:rsidRPr="002F768A">
        <w:rPr>
          <w:rFonts w:asciiTheme="minorHAnsi" w:hAnsiTheme="minorHAnsi"/>
          <w:sz w:val="22"/>
          <w:szCs w:val="22"/>
        </w:rPr>
        <w:t xml:space="preserve">weaker demand and </w:t>
      </w:r>
      <w:r w:rsidR="00830C36">
        <w:rPr>
          <w:rFonts w:asciiTheme="minorHAnsi" w:hAnsiTheme="minorHAnsi"/>
          <w:sz w:val="22"/>
          <w:szCs w:val="22"/>
        </w:rPr>
        <w:t xml:space="preserve">by </w:t>
      </w:r>
      <w:r w:rsidRPr="002F768A">
        <w:rPr>
          <w:rFonts w:asciiTheme="minorHAnsi" w:hAnsiTheme="minorHAnsi"/>
          <w:sz w:val="22"/>
          <w:szCs w:val="22"/>
        </w:rPr>
        <w:t>price deflation</w:t>
      </w:r>
      <w:r w:rsidR="00CA42D0">
        <w:rPr>
          <w:rFonts w:asciiTheme="minorHAnsi" w:hAnsiTheme="minorHAnsi"/>
          <w:sz w:val="22"/>
          <w:szCs w:val="22"/>
        </w:rPr>
        <w:t>.  This is being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768A">
        <w:rPr>
          <w:rFonts w:asciiTheme="minorHAnsi" w:hAnsiTheme="minorHAnsi"/>
          <w:sz w:val="22"/>
          <w:szCs w:val="22"/>
        </w:rPr>
        <w:t xml:space="preserve">offset by </w:t>
      </w:r>
      <w:r w:rsidR="00563F58">
        <w:rPr>
          <w:rFonts w:asciiTheme="minorHAnsi" w:hAnsiTheme="minorHAnsi"/>
          <w:sz w:val="22"/>
          <w:szCs w:val="22"/>
        </w:rPr>
        <w:t>management action to improve</w:t>
      </w:r>
      <w:r>
        <w:rPr>
          <w:rFonts w:asciiTheme="minorHAnsi" w:hAnsiTheme="minorHAnsi"/>
          <w:sz w:val="22"/>
          <w:szCs w:val="22"/>
        </w:rPr>
        <w:t xml:space="preserve"> gross margin</w:t>
      </w:r>
      <w:r w:rsidR="00560A10">
        <w:rPr>
          <w:rFonts w:asciiTheme="minorHAnsi" w:hAnsiTheme="minorHAnsi"/>
          <w:sz w:val="22"/>
          <w:szCs w:val="22"/>
        </w:rPr>
        <w:t>s</w:t>
      </w:r>
      <w:r w:rsidR="002D18C5">
        <w:rPr>
          <w:rFonts w:asciiTheme="minorHAnsi" w:hAnsiTheme="minorHAnsi"/>
          <w:sz w:val="22"/>
          <w:szCs w:val="22"/>
        </w:rPr>
        <w:t xml:space="preserve"> and</w:t>
      </w:r>
      <w:r w:rsidR="00563F58">
        <w:rPr>
          <w:rFonts w:asciiTheme="minorHAnsi" w:hAnsiTheme="minorHAnsi"/>
          <w:sz w:val="22"/>
          <w:szCs w:val="22"/>
        </w:rPr>
        <w:t xml:space="preserve"> reduce</w:t>
      </w:r>
      <w:r>
        <w:rPr>
          <w:rFonts w:asciiTheme="minorHAnsi" w:hAnsiTheme="minorHAnsi"/>
          <w:sz w:val="22"/>
          <w:szCs w:val="22"/>
        </w:rPr>
        <w:t xml:space="preserve"> overhead costs</w:t>
      </w:r>
      <w:r w:rsidR="002D18C5">
        <w:rPr>
          <w:rFonts w:asciiTheme="minorHAnsi" w:hAnsiTheme="minorHAnsi"/>
          <w:sz w:val="22"/>
          <w:szCs w:val="22"/>
        </w:rPr>
        <w:t>.</w:t>
      </w:r>
      <w:r w:rsidR="00F75125">
        <w:rPr>
          <w:rFonts w:asciiTheme="minorHAnsi" w:hAnsiTheme="minorHAnsi"/>
          <w:sz w:val="22"/>
          <w:szCs w:val="22"/>
        </w:rPr>
        <w:t xml:space="preserve">  The two acquisitions made in 2019 are both performing well.</w:t>
      </w:r>
    </w:p>
    <w:p w:rsidR="003F72B0" w:rsidRPr="00F1118A" w:rsidRDefault="00FE188D" w:rsidP="00900786">
      <w:pPr>
        <w:pStyle w:val="BodyTextIndent"/>
        <w:spacing w:after="120" w:line="240" w:lineRule="auto"/>
        <w:ind w:right="-482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Stuart Paterson</w:t>
      </w:r>
      <w:r w:rsidR="002F1ACD" w:rsidRPr="00F1118A">
        <w:rPr>
          <w:rFonts w:asciiTheme="minorHAnsi" w:hAnsiTheme="minorHAnsi"/>
          <w:bCs w:val="0"/>
          <w:sz w:val="22"/>
          <w:szCs w:val="22"/>
        </w:rPr>
        <w:t>, Chairman of Macfarlane Group, said</w:t>
      </w:r>
      <w:r w:rsidR="00255506">
        <w:rPr>
          <w:rFonts w:asciiTheme="minorHAnsi" w:hAnsiTheme="minorHAnsi"/>
          <w:bCs w:val="0"/>
          <w:sz w:val="22"/>
          <w:szCs w:val="22"/>
        </w:rPr>
        <w:t>:</w:t>
      </w:r>
    </w:p>
    <w:p w:rsidR="003B35E0" w:rsidRDefault="002F1ACD" w:rsidP="00900786">
      <w:pPr>
        <w:pStyle w:val="Heading1"/>
        <w:spacing w:after="120"/>
        <w:ind w:right="-482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F1118A">
        <w:rPr>
          <w:rFonts w:asciiTheme="minorHAnsi" w:hAnsiTheme="minorHAnsi"/>
          <w:b w:val="0"/>
          <w:bCs w:val="0"/>
          <w:sz w:val="22"/>
          <w:szCs w:val="22"/>
        </w:rPr>
        <w:t>“</w:t>
      </w:r>
      <w:r w:rsidR="00F51512" w:rsidRPr="00340E10">
        <w:rPr>
          <w:rFonts w:asciiTheme="minorHAnsi" w:hAnsiTheme="minorHAnsi"/>
          <w:b w:val="0"/>
          <w:bCs w:val="0"/>
          <w:sz w:val="22"/>
          <w:szCs w:val="22"/>
        </w:rPr>
        <w:t>I am pleased to report that Macfarlane Group’s performance in the second half of 20</w:t>
      </w:r>
      <w:r w:rsidR="00FE188D" w:rsidRPr="00340E10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2F768A">
        <w:rPr>
          <w:rFonts w:asciiTheme="minorHAnsi" w:hAnsiTheme="minorHAnsi"/>
          <w:b w:val="0"/>
          <w:bCs w:val="0"/>
          <w:sz w:val="22"/>
          <w:szCs w:val="22"/>
        </w:rPr>
        <w:t>9</w:t>
      </w:r>
      <w:r w:rsidR="00F51512" w:rsidRPr="00340E1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73816">
        <w:rPr>
          <w:rFonts w:asciiTheme="minorHAnsi" w:hAnsiTheme="minorHAnsi"/>
          <w:b w:val="0"/>
          <w:bCs w:val="0"/>
          <w:sz w:val="22"/>
          <w:szCs w:val="22"/>
        </w:rPr>
        <w:t xml:space="preserve">has </w:t>
      </w:r>
      <w:r w:rsidR="00200F45">
        <w:rPr>
          <w:rFonts w:asciiTheme="minorHAnsi" w:hAnsiTheme="minorHAnsi"/>
          <w:b w:val="0"/>
          <w:bCs w:val="0"/>
          <w:sz w:val="22"/>
          <w:szCs w:val="22"/>
        </w:rPr>
        <w:t xml:space="preserve">remained </w:t>
      </w:r>
      <w:r w:rsidR="00200F45" w:rsidRPr="00F16F51">
        <w:rPr>
          <w:rFonts w:asciiTheme="minorHAnsi" w:hAnsiTheme="minorHAnsi"/>
          <w:b w:val="0"/>
          <w:bCs w:val="0"/>
          <w:sz w:val="22"/>
          <w:szCs w:val="22"/>
        </w:rPr>
        <w:t xml:space="preserve">robust </w:t>
      </w:r>
      <w:r w:rsidR="00EC0588" w:rsidRPr="00F16F51">
        <w:rPr>
          <w:rFonts w:asciiTheme="minorHAnsi" w:hAnsiTheme="minorHAnsi"/>
          <w:b w:val="0"/>
          <w:bCs w:val="0"/>
          <w:sz w:val="22"/>
          <w:szCs w:val="22"/>
        </w:rPr>
        <w:t>in the face of</w:t>
      </w:r>
      <w:r w:rsidR="00200F45">
        <w:rPr>
          <w:rFonts w:asciiTheme="minorHAnsi" w:hAnsiTheme="minorHAnsi"/>
          <w:b w:val="0"/>
          <w:bCs w:val="0"/>
          <w:sz w:val="22"/>
          <w:szCs w:val="22"/>
        </w:rPr>
        <w:t xml:space="preserve"> weaker demand conditions. </w:t>
      </w:r>
      <w:r w:rsidR="00CA42D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8134B9" w:rsidRPr="008134B9">
        <w:rPr>
          <w:rFonts w:asciiTheme="minorHAnsi" w:hAnsiTheme="minorHAnsi"/>
          <w:b w:val="0"/>
          <w:sz w:val="22"/>
          <w:szCs w:val="22"/>
        </w:rPr>
        <w:t>On the assumption that the Group benefits from the normal seasonal uplift in activity in the remainder of 2019, t</w:t>
      </w:r>
      <w:r w:rsidRPr="008134B9">
        <w:rPr>
          <w:rFonts w:asciiTheme="minorHAnsi" w:hAnsiTheme="minorHAnsi"/>
          <w:b w:val="0"/>
          <w:bCs w:val="0"/>
          <w:sz w:val="22"/>
          <w:szCs w:val="22"/>
        </w:rPr>
        <w:t>he</w:t>
      </w:r>
      <w:r w:rsidRPr="00340E10">
        <w:rPr>
          <w:rFonts w:asciiTheme="minorHAnsi" w:hAnsiTheme="minorHAnsi"/>
          <w:b w:val="0"/>
          <w:bCs w:val="0"/>
          <w:sz w:val="22"/>
          <w:szCs w:val="22"/>
        </w:rPr>
        <w:t xml:space="preserve"> Board </w:t>
      </w:r>
      <w:r w:rsidR="00200F45">
        <w:rPr>
          <w:rFonts w:asciiTheme="minorHAnsi" w:hAnsiTheme="minorHAnsi"/>
          <w:b w:val="0"/>
          <w:bCs w:val="0"/>
          <w:sz w:val="22"/>
          <w:szCs w:val="22"/>
        </w:rPr>
        <w:t>is</w:t>
      </w:r>
      <w:r w:rsidRPr="00340E10">
        <w:rPr>
          <w:rFonts w:asciiTheme="minorHAnsi" w:hAnsiTheme="minorHAnsi"/>
          <w:b w:val="0"/>
          <w:bCs w:val="0"/>
          <w:sz w:val="22"/>
          <w:szCs w:val="22"/>
        </w:rPr>
        <w:t xml:space="preserve"> confident</w:t>
      </w:r>
      <w:r w:rsidR="00275703">
        <w:rPr>
          <w:rFonts w:asciiTheme="minorHAnsi" w:hAnsiTheme="minorHAnsi"/>
          <w:b w:val="0"/>
          <w:bCs w:val="0"/>
          <w:sz w:val="22"/>
          <w:szCs w:val="22"/>
        </w:rPr>
        <w:t xml:space="preserve"> that results will be ahead of last year and in line with its full year expectations for 2019.</w:t>
      </w:r>
      <w:r w:rsidRPr="00340E10">
        <w:rPr>
          <w:rFonts w:asciiTheme="minorHAnsi" w:hAnsiTheme="minorHAnsi"/>
          <w:b w:val="0"/>
          <w:bCs w:val="0"/>
          <w:sz w:val="22"/>
          <w:szCs w:val="22"/>
        </w:rPr>
        <w:t>”</w:t>
      </w:r>
    </w:p>
    <w:p w:rsidR="000422F5" w:rsidRPr="000422F5" w:rsidRDefault="000422F5" w:rsidP="000422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4083"/>
        <w:gridCol w:w="2320"/>
      </w:tblGrid>
      <w:tr w:rsidR="00F1118A" w:rsidRPr="00E77B89" w:rsidTr="00900786">
        <w:tc>
          <w:tcPr>
            <w:tcW w:w="1932" w:type="dxa"/>
          </w:tcPr>
          <w:p w:rsidR="00F1118A" w:rsidRPr="00EC0588" w:rsidRDefault="00F1118A" w:rsidP="00C83185">
            <w:pPr>
              <w:ind w:right="-48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0588">
              <w:rPr>
                <w:rFonts w:asciiTheme="minorHAnsi" w:hAnsiTheme="minorHAnsi"/>
                <w:b/>
                <w:bCs/>
                <w:sz w:val="22"/>
                <w:szCs w:val="22"/>
              </w:rPr>
              <w:t>Further enquiries:</w:t>
            </w:r>
          </w:p>
        </w:tc>
        <w:tc>
          <w:tcPr>
            <w:tcW w:w="4198" w:type="dxa"/>
          </w:tcPr>
          <w:p w:rsidR="00F1118A" w:rsidRPr="00B922BC" w:rsidRDefault="00F1118A" w:rsidP="00900786">
            <w:pPr>
              <w:ind w:right="-48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22BC">
              <w:rPr>
                <w:rFonts w:asciiTheme="minorHAnsi" w:hAnsiTheme="minorHAnsi"/>
                <w:b/>
                <w:bCs/>
                <w:sz w:val="22"/>
                <w:szCs w:val="22"/>
              </w:rPr>
              <w:t>Macfarlane Group</w:t>
            </w:r>
          </w:p>
        </w:tc>
        <w:tc>
          <w:tcPr>
            <w:tcW w:w="2392" w:type="dxa"/>
          </w:tcPr>
          <w:p w:rsidR="00F1118A" w:rsidRPr="00B922BC" w:rsidRDefault="00F1118A" w:rsidP="00900786">
            <w:pPr>
              <w:ind w:right="-48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BC">
              <w:rPr>
                <w:rFonts w:asciiTheme="minorHAnsi" w:hAnsiTheme="minorHAnsi"/>
                <w:sz w:val="22"/>
                <w:szCs w:val="22"/>
              </w:rPr>
              <w:t>Tel: 0141 333 9666</w:t>
            </w:r>
          </w:p>
        </w:tc>
      </w:tr>
      <w:tr w:rsidR="00F1118A" w:rsidRPr="00E77B89" w:rsidTr="00900786">
        <w:tc>
          <w:tcPr>
            <w:tcW w:w="1932" w:type="dxa"/>
          </w:tcPr>
          <w:p w:rsidR="00F1118A" w:rsidRPr="00B922BC" w:rsidRDefault="00F1118A" w:rsidP="00900786">
            <w:pPr>
              <w:ind w:right="-482" w:firstLine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8" w:type="dxa"/>
          </w:tcPr>
          <w:p w:rsidR="00F1118A" w:rsidRPr="00B922BC" w:rsidRDefault="00FE188D" w:rsidP="00900786">
            <w:pPr>
              <w:ind w:right="-48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Stuart Paterson</w:t>
            </w:r>
            <w:r w:rsidR="00F1118A" w:rsidRPr="00B922BC">
              <w:rPr>
                <w:rFonts w:asciiTheme="minorHAnsi" w:hAnsiTheme="minorHAnsi"/>
                <w:sz w:val="22"/>
                <w:szCs w:val="22"/>
              </w:rPr>
              <w:tab/>
            </w:r>
            <w:r w:rsidR="00F1118A" w:rsidRPr="00B922BC">
              <w:rPr>
                <w:rFonts w:asciiTheme="minorHAnsi" w:hAnsiTheme="minorHAnsi"/>
                <w:sz w:val="22"/>
                <w:szCs w:val="22"/>
              </w:rPr>
              <w:tab/>
              <w:t>Chairman</w:t>
            </w:r>
          </w:p>
        </w:tc>
        <w:tc>
          <w:tcPr>
            <w:tcW w:w="2392" w:type="dxa"/>
          </w:tcPr>
          <w:p w:rsidR="00F1118A" w:rsidRPr="00B922BC" w:rsidRDefault="00F1118A" w:rsidP="00900786">
            <w:pPr>
              <w:ind w:right="-4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18A" w:rsidRPr="00E77B89" w:rsidTr="00900786">
        <w:tc>
          <w:tcPr>
            <w:tcW w:w="1932" w:type="dxa"/>
          </w:tcPr>
          <w:p w:rsidR="00F1118A" w:rsidRPr="00B922BC" w:rsidRDefault="00F1118A" w:rsidP="00900786">
            <w:pPr>
              <w:ind w:right="-482" w:firstLine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8" w:type="dxa"/>
          </w:tcPr>
          <w:p w:rsidR="00F1118A" w:rsidRPr="00B922BC" w:rsidRDefault="00F1118A" w:rsidP="00900786">
            <w:pPr>
              <w:ind w:right="-48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BC">
              <w:rPr>
                <w:rFonts w:asciiTheme="minorHAnsi" w:hAnsiTheme="minorHAnsi"/>
                <w:sz w:val="22"/>
                <w:szCs w:val="22"/>
              </w:rPr>
              <w:t>Peter Atkinson</w:t>
            </w:r>
            <w:r w:rsidRPr="00B922BC">
              <w:rPr>
                <w:rFonts w:asciiTheme="minorHAnsi" w:hAnsiTheme="minorHAnsi"/>
                <w:sz w:val="22"/>
                <w:szCs w:val="22"/>
              </w:rPr>
              <w:tab/>
            </w:r>
            <w:r w:rsidRPr="00B922BC">
              <w:rPr>
                <w:rFonts w:asciiTheme="minorHAnsi" w:hAnsiTheme="minorHAnsi"/>
                <w:sz w:val="22"/>
                <w:szCs w:val="22"/>
              </w:rPr>
              <w:tab/>
              <w:t>Chief Executive</w:t>
            </w:r>
          </w:p>
        </w:tc>
        <w:tc>
          <w:tcPr>
            <w:tcW w:w="2392" w:type="dxa"/>
          </w:tcPr>
          <w:p w:rsidR="00F1118A" w:rsidRPr="00B922BC" w:rsidRDefault="00F1118A" w:rsidP="00900786">
            <w:pPr>
              <w:ind w:right="-4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18A" w:rsidRPr="00E77B89" w:rsidTr="00900786">
        <w:tc>
          <w:tcPr>
            <w:tcW w:w="1932" w:type="dxa"/>
          </w:tcPr>
          <w:p w:rsidR="00F1118A" w:rsidRPr="00B922BC" w:rsidRDefault="00F1118A" w:rsidP="00900786">
            <w:pPr>
              <w:ind w:right="-482" w:firstLine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8" w:type="dxa"/>
          </w:tcPr>
          <w:p w:rsidR="00F1118A" w:rsidRPr="00B922BC" w:rsidRDefault="00F1118A" w:rsidP="00900786">
            <w:pPr>
              <w:ind w:right="-48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BC">
              <w:rPr>
                <w:rFonts w:asciiTheme="minorHAnsi" w:hAnsiTheme="minorHAnsi"/>
                <w:sz w:val="22"/>
                <w:szCs w:val="22"/>
              </w:rPr>
              <w:t>John Love</w:t>
            </w:r>
            <w:r w:rsidRPr="00B922BC">
              <w:rPr>
                <w:rFonts w:asciiTheme="minorHAnsi" w:hAnsiTheme="minorHAnsi"/>
                <w:sz w:val="22"/>
                <w:szCs w:val="22"/>
              </w:rPr>
              <w:tab/>
            </w:r>
            <w:r w:rsidRPr="00B922BC">
              <w:rPr>
                <w:rFonts w:asciiTheme="minorHAnsi" w:hAnsiTheme="minorHAnsi"/>
                <w:sz w:val="22"/>
                <w:szCs w:val="22"/>
              </w:rPr>
              <w:tab/>
              <w:t>Finance Director</w:t>
            </w:r>
          </w:p>
        </w:tc>
        <w:tc>
          <w:tcPr>
            <w:tcW w:w="2392" w:type="dxa"/>
          </w:tcPr>
          <w:p w:rsidR="00F1118A" w:rsidRPr="00B922BC" w:rsidRDefault="00F1118A" w:rsidP="00900786">
            <w:pPr>
              <w:ind w:right="-4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18A" w:rsidRPr="00E77B89" w:rsidTr="00900786">
        <w:tc>
          <w:tcPr>
            <w:tcW w:w="1932" w:type="dxa"/>
          </w:tcPr>
          <w:p w:rsidR="00F1118A" w:rsidRPr="00B922BC" w:rsidRDefault="00F1118A" w:rsidP="00900786">
            <w:pPr>
              <w:ind w:right="-482" w:firstLine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8" w:type="dxa"/>
          </w:tcPr>
          <w:p w:rsidR="00F1118A" w:rsidRPr="00B922BC" w:rsidRDefault="00F1118A" w:rsidP="00900786">
            <w:pPr>
              <w:pStyle w:val="Heading2"/>
              <w:ind w:right="-48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B922BC">
              <w:rPr>
                <w:rFonts w:asciiTheme="minorHAnsi" w:hAnsiTheme="minorHAnsi"/>
                <w:sz w:val="22"/>
                <w:szCs w:val="22"/>
              </w:rPr>
              <w:t>Spreng Thomson</w:t>
            </w:r>
          </w:p>
        </w:tc>
        <w:tc>
          <w:tcPr>
            <w:tcW w:w="2392" w:type="dxa"/>
          </w:tcPr>
          <w:p w:rsidR="00F1118A" w:rsidRPr="00B922BC" w:rsidRDefault="00F1118A" w:rsidP="00900786">
            <w:pPr>
              <w:ind w:right="-48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BC">
              <w:rPr>
                <w:rFonts w:asciiTheme="minorHAnsi" w:hAnsiTheme="minorHAnsi"/>
                <w:sz w:val="22"/>
                <w:szCs w:val="22"/>
              </w:rPr>
              <w:t>Tel: 0141 548 5191</w:t>
            </w:r>
          </w:p>
        </w:tc>
      </w:tr>
      <w:tr w:rsidR="00F1118A" w:rsidRPr="00E77B89" w:rsidTr="00900786">
        <w:tc>
          <w:tcPr>
            <w:tcW w:w="1932" w:type="dxa"/>
          </w:tcPr>
          <w:p w:rsidR="00F1118A" w:rsidRPr="00B922BC" w:rsidRDefault="00F1118A" w:rsidP="00900786">
            <w:pPr>
              <w:ind w:right="-482" w:firstLine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8" w:type="dxa"/>
          </w:tcPr>
          <w:p w:rsidR="00F1118A" w:rsidRPr="00B922BC" w:rsidRDefault="00F1118A" w:rsidP="00900786">
            <w:pPr>
              <w:ind w:right="-48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BC">
              <w:rPr>
                <w:rFonts w:asciiTheme="minorHAnsi" w:hAnsiTheme="minorHAnsi"/>
                <w:sz w:val="22"/>
                <w:szCs w:val="22"/>
              </w:rPr>
              <w:t>Callum Spreng</w:t>
            </w:r>
          </w:p>
        </w:tc>
        <w:tc>
          <w:tcPr>
            <w:tcW w:w="2392" w:type="dxa"/>
          </w:tcPr>
          <w:p w:rsidR="00F1118A" w:rsidRPr="00B922BC" w:rsidRDefault="00F1118A" w:rsidP="00900786">
            <w:pPr>
              <w:ind w:right="-48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922BC">
              <w:rPr>
                <w:rFonts w:asciiTheme="minorHAnsi" w:hAnsiTheme="minorHAnsi"/>
                <w:sz w:val="22"/>
                <w:szCs w:val="22"/>
              </w:rPr>
              <w:t>Mob: 07803 970103</w:t>
            </w:r>
          </w:p>
        </w:tc>
      </w:tr>
    </w:tbl>
    <w:p w:rsidR="00F1118A" w:rsidRPr="00E77B89" w:rsidRDefault="00F1118A" w:rsidP="00900786">
      <w:pPr>
        <w:ind w:right="-482"/>
        <w:jc w:val="both"/>
        <w:rPr>
          <w:rFonts w:asciiTheme="minorHAnsi" w:hAnsiTheme="minorHAnsi"/>
          <w:sz w:val="2"/>
          <w:u w:val="single"/>
        </w:rPr>
      </w:pPr>
    </w:p>
    <w:p w:rsidR="00900786" w:rsidRPr="00484215" w:rsidRDefault="00900786" w:rsidP="00900786">
      <w:pPr>
        <w:ind w:right="-482"/>
        <w:rPr>
          <w:rFonts w:asciiTheme="minorHAnsi" w:hAnsiTheme="minorHAnsi"/>
          <w:sz w:val="22"/>
          <w:szCs w:val="22"/>
        </w:rPr>
      </w:pPr>
    </w:p>
    <w:p w:rsidR="00484215" w:rsidRPr="00484215" w:rsidRDefault="00484215" w:rsidP="00900786">
      <w:pPr>
        <w:pStyle w:val="Heading2"/>
        <w:spacing w:after="60"/>
        <w:ind w:right="-482"/>
        <w:jc w:val="left"/>
        <w:rPr>
          <w:rFonts w:asciiTheme="minorHAnsi" w:hAnsiTheme="minorHAnsi"/>
          <w:sz w:val="22"/>
          <w:szCs w:val="22"/>
          <w:u w:val="single"/>
        </w:rPr>
      </w:pPr>
    </w:p>
    <w:p w:rsidR="00900786" w:rsidRPr="00404DBE" w:rsidRDefault="00900786" w:rsidP="00900786">
      <w:pPr>
        <w:pStyle w:val="Heading2"/>
        <w:spacing w:after="60"/>
        <w:ind w:right="-482"/>
        <w:jc w:val="left"/>
        <w:rPr>
          <w:rFonts w:asciiTheme="minorHAnsi" w:hAnsiTheme="minorHAnsi"/>
          <w:szCs w:val="20"/>
          <w:u w:val="single"/>
        </w:rPr>
      </w:pPr>
      <w:r w:rsidRPr="00404DBE">
        <w:rPr>
          <w:rFonts w:asciiTheme="minorHAnsi" w:hAnsiTheme="minorHAnsi"/>
          <w:szCs w:val="20"/>
          <w:u w:val="single"/>
        </w:rPr>
        <w:t>Notes to Editors:</w:t>
      </w:r>
    </w:p>
    <w:p w:rsidR="00900786" w:rsidRPr="00404DBE" w:rsidRDefault="00900786" w:rsidP="00900786">
      <w:pPr>
        <w:pStyle w:val="BodyText3"/>
        <w:numPr>
          <w:ilvl w:val="0"/>
          <w:numId w:val="2"/>
        </w:numPr>
        <w:spacing w:after="60"/>
        <w:ind w:left="0" w:right="-482"/>
        <w:rPr>
          <w:rFonts w:ascii="Calibri" w:hAnsi="Calibri"/>
          <w:i/>
          <w:szCs w:val="20"/>
        </w:rPr>
      </w:pPr>
      <w:r w:rsidRPr="00404DBE">
        <w:rPr>
          <w:rFonts w:ascii="Calibri" w:hAnsi="Calibri"/>
          <w:szCs w:val="20"/>
        </w:rPr>
        <w:t>Macfarlane Group PLC is headquartered in Glasgow, Scotland, listed on the London Stock Exchange (LSE: MACF) in the Industrials Sector and has more than 60 years’ experience in the UK packaging industry</w:t>
      </w:r>
    </w:p>
    <w:p w:rsidR="00900786" w:rsidRPr="00404DBE" w:rsidRDefault="00900786" w:rsidP="00900786">
      <w:pPr>
        <w:pStyle w:val="BodyText3"/>
        <w:numPr>
          <w:ilvl w:val="0"/>
          <w:numId w:val="2"/>
        </w:numPr>
        <w:spacing w:after="60"/>
        <w:ind w:left="0" w:right="-482"/>
        <w:rPr>
          <w:rFonts w:ascii="Calibri" w:hAnsi="Calibri"/>
          <w:i/>
          <w:szCs w:val="20"/>
        </w:rPr>
      </w:pPr>
      <w:r w:rsidRPr="00404DBE">
        <w:rPr>
          <w:rFonts w:ascii="Calibri" w:hAnsi="Calibri"/>
          <w:szCs w:val="20"/>
        </w:rPr>
        <w:t>Macfarlane Group’s businesses are:</w:t>
      </w:r>
    </w:p>
    <w:p w:rsidR="00900786" w:rsidRPr="00404DBE" w:rsidRDefault="00900786" w:rsidP="00C83185">
      <w:pPr>
        <w:pStyle w:val="BodyText3"/>
        <w:spacing w:after="60"/>
        <w:ind w:right="-482"/>
        <w:rPr>
          <w:rFonts w:ascii="Calibri" w:hAnsi="Calibri"/>
          <w:i/>
          <w:szCs w:val="20"/>
        </w:rPr>
      </w:pPr>
      <w:r w:rsidRPr="00404DBE">
        <w:rPr>
          <w:rFonts w:ascii="Calibri" w:hAnsi="Calibri"/>
          <w:b/>
          <w:szCs w:val="20"/>
        </w:rPr>
        <w:t xml:space="preserve">Macfarlane Packaging </w:t>
      </w:r>
      <w:r w:rsidRPr="00404DBE">
        <w:rPr>
          <w:rFonts w:ascii="Calibri" w:hAnsi="Calibri"/>
          <w:szCs w:val="20"/>
        </w:rPr>
        <w:t>is the leading UK distributor of a comprehensive range of protective packaging products</w:t>
      </w:r>
    </w:p>
    <w:p w:rsidR="00900786" w:rsidRPr="00404DBE" w:rsidRDefault="00900786" w:rsidP="00C83185">
      <w:pPr>
        <w:pStyle w:val="BodyText3"/>
        <w:spacing w:after="60"/>
        <w:ind w:right="-482"/>
        <w:rPr>
          <w:rFonts w:ascii="Calibri" w:hAnsi="Calibri"/>
          <w:i/>
          <w:szCs w:val="20"/>
        </w:rPr>
      </w:pPr>
      <w:r w:rsidRPr="00404DBE">
        <w:rPr>
          <w:rFonts w:ascii="Calibri" w:hAnsi="Calibri"/>
          <w:b/>
          <w:szCs w:val="20"/>
        </w:rPr>
        <w:t>Labels</w:t>
      </w:r>
      <w:r w:rsidRPr="00404DBE">
        <w:rPr>
          <w:rFonts w:ascii="Calibri" w:hAnsi="Calibri"/>
          <w:szCs w:val="20"/>
        </w:rPr>
        <w:t xml:space="preserve"> designs and prints high quality self-adhesive and resealable labels, principally for FMCG companies</w:t>
      </w:r>
    </w:p>
    <w:p w:rsidR="00900786" w:rsidRPr="00404DBE" w:rsidRDefault="00900786" w:rsidP="00C83185">
      <w:pPr>
        <w:pStyle w:val="BodyText3"/>
        <w:spacing w:after="60"/>
        <w:ind w:right="-482"/>
        <w:rPr>
          <w:rFonts w:ascii="Calibri" w:hAnsi="Calibri"/>
          <w:i/>
          <w:szCs w:val="20"/>
        </w:rPr>
      </w:pPr>
      <w:r w:rsidRPr="00404DBE">
        <w:rPr>
          <w:rFonts w:ascii="Calibri" w:hAnsi="Calibri"/>
          <w:b/>
          <w:szCs w:val="20"/>
        </w:rPr>
        <w:t>Packaging Design and Manufacture</w:t>
      </w:r>
      <w:r w:rsidRPr="00404DBE">
        <w:rPr>
          <w:rFonts w:ascii="Calibri" w:hAnsi="Calibri"/>
          <w:szCs w:val="20"/>
        </w:rPr>
        <w:t xml:space="preserve"> designs and produces protective packaging for high value, fragile products</w:t>
      </w:r>
    </w:p>
    <w:p w:rsidR="00900786" w:rsidRPr="00404DBE" w:rsidRDefault="00900786" w:rsidP="00900786">
      <w:pPr>
        <w:pStyle w:val="BodyText3"/>
        <w:numPr>
          <w:ilvl w:val="0"/>
          <w:numId w:val="2"/>
        </w:numPr>
        <w:spacing w:after="60"/>
        <w:ind w:left="0" w:right="-482"/>
        <w:rPr>
          <w:rFonts w:ascii="Calibri" w:hAnsi="Calibri"/>
          <w:i/>
          <w:szCs w:val="20"/>
        </w:rPr>
      </w:pPr>
      <w:r w:rsidRPr="00404DBE">
        <w:rPr>
          <w:rFonts w:ascii="Calibri" w:hAnsi="Calibri"/>
          <w:szCs w:val="20"/>
        </w:rPr>
        <w:t>Macfarlane Group employs over 9</w:t>
      </w:r>
      <w:r w:rsidR="00404DBE" w:rsidRPr="00404DBE">
        <w:rPr>
          <w:rFonts w:ascii="Calibri" w:hAnsi="Calibri"/>
          <w:szCs w:val="20"/>
        </w:rPr>
        <w:t>25</w:t>
      </w:r>
      <w:r w:rsidRPr="00404DBE">
        <w:rPr>
          <w:rFonts w:ascii="Calibri" w:hAnsi="Calibri"/>
          <w:szCs w:val="20"/>
        </w:rPr>
        <w:t xml:space="preserve"> people at 31 sites, principally in the UK, but also in Ireland and Sweden</w:t>
      </w:r>
    </w:p>
    <w:p w:rsidR="00900786" w:rsidRPr="00404DBE" w:rsidRDefault="00900786" w:rsidP="00900786">
      <w:pPr>
        <w:pStyle w:val="BodyText3"/>
        <w:numPr>
          <w:ilvl w:val="0"/>
          <w:numId w:val="2"/>
        </w:numPr>
        <w:spacing w:after="60"/>
        <w:ind w:left="0" w:right="-482"/>
        <w:rPr>
          <w:rFonts w:ascii="Calibri" w:hAnsi="Calibri"/>
          <w:i/>
          <w:szCs w:val="20"/>
        </w:rPr>
      </w:pPr>
      <w:r w:rsidRPr="00404DBE">
        <w:rPr>
          <w:rFonts w:ascii="Calibri" w:hAnsi="Calibri"/>
          <w:szCs w:val="20"/>
        </w:rPr>
        <w:t>The company has 20,000+ customers in the UK, Europe and USA providing 600,000+ lines to a wide range of industry sectors including: consumer goods; food manufacturing; logistics; internet retail; mail order; electronics; defence and aerospace</w:t>
      </w:r>
    </w:p>
    <w:p w:rsidR="003F72B0" w:rsidRPr="00900786" w:rsidRDefault="00900786" w:rsidP="00900786">
      <w:pPr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  <w:r w:rsidRPr="00A97B4A">
        <w:rPr>
          <w:rFonts w:ascii="Calibri" w:hAnsi="Calibri" w:cs="Arial"/>
          <w:b/>
          <w:sz w:val="22"/>
          <w:szCs w:val="22"/>
        </w:rPr>
        <w:t>Legal Entity Identifier (LEI):  213800LVRYDERSJAAZ73</w:t>
      </w:r>
    </w:p>
    <w:sectPr w:rsidR="003F72B0" w:rsidRPr="00900786" w:rsidSect="008B68D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24" w:rsidRDefault="00B20D24">
      <w:r>
        <w:separator/>
      </w:r>
    </w:p>
  </w:endnote>
  <w:endnote w:type="continuationSeparator" w:id="0">
    <w:p w:rsidR="00B20D24" w:rsidRDefault="00B2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24" w:rsidRDefault="00B20D24">
      <w:r>
        <w:separator/>
      </w:r>
    </w:p>
  </w:footnote>
  <w:footnote w:type="continuationSeparator" w:id="0">
    <w:p w:rsidR="00B20D24" w:rsidRDefault="00B2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B0" w:rsidRDefault="00B20D24">
    <w:pPr>
      <w:pStyle w:val="Header"/>
    </w:pPr>
    <w:r>
      <w:rPr>
        <w:noProof/>
      </w:rPr>
      <w:object w:dxaOrig="3226" w:dyaOrig="1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60.85pt;height:49.8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357009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2CE1"/>
    <w:multiLevelType w:val="hybridMultilevel"/>
    <w:tmpl w:val="F1528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7B19"/>
    <w:multiLevelType w:val="hybridMultilevel"/>
    <w:tmpl w:val="7DA6C466"/>
    <w:lvl w:ilvl="0" w:tplc="904419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C64EB"/>
    <w:multiLevelType w:val="hybridMultilevel"/>
    <w:tmpl w:val="99807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CD"/>
    <w:rsid w:val="00042193"/>
    <w:rsid w:val="000422F5"/>
    <w:rsid w:val="000A42AE"/>
    <w:rsid w:val="000D454C"/>
    <w:rsid w:val="00126F4C"/>
    <w:rsid w:val="0016011C"/>
    <w:rsid w:val="001D7B6A"/>
    <w:rsid w:val="001E22B8"/>
    <w:rsid w:val="00200F45"/>
    <w:rsid w:val="00222C87"/>
    <w:rsid w:val="002234DE"/>
    <w:rsid w:val="00255506"/>
    <w:rsid w:val="00275703"/>
    <w:rsid w:val="002A557F"/>
    <w:rsid w:val="002D18C5"/>
    <w:rsid w:val="002F1ACD"/>
    <w:rsid w:val="002F768A"/>
    <w:rsid w:val="00314E2B"/>
    <w:rsid w:val="00340DD2"/>
    <w:rsid w:val="00340E10"/>
    <w:rsid w:val="00357A83"/>
    <w:rsid w:val="00383F28"/>
    <w:rsid w:val="003B35E0"/>
    <w:rsid w:val="003F3A57"/>
    <w:rsid w:val="003F72B0"/>
    <w:rsid w:val="00404AAC"/>
    <w:rsid w:val="00404DBE"/>
    <w:rsid w:val="00477AC1"/>
    <w:rsid w:val="00484215"/>
    <w:rsid w:val="004856FC"/>
    <w:rsid w:val="005079D7"/>
    <w:rsid w:val="00526EFF"/>
    <w:rsid w:val="00537152"/>
    <w:rsid w:val="00560A10"/>
    <w:rsid w:val="00563F58"/>
    <w:rsid w:val="0056600C"/>
    <w:rsid w:val="005B63B8"/>
    <w:rsid w:val="005D07BD"/>
    <w:rsid w:val="00622083"/>
    <w:rsid w:val="00641A1C"/>
    <w:rsid w:val="006C1EBA"/>
    <w:rsid w:val="006D2844"/>
    <w:rsid w:val="00720F7C"/>
    <w:rsid w:val="00745E80"/>
    <w:rsid w:val="007649CC"/>
    <w:rsid w:val="007C2391"/>
    <w:rsid w:val="008134B9"/>
    <w:rsid w:val="00830C36"/>
    <w:rsid w:val="008422F1"/>
    <w:rsid w:val="0084717F"/>
    <w:rsid w:val="0088047A"/>
    <w:rsid w:val="00884E53"/>
    <w:rsid w:val="00886911"/>
    <w:rsid w:val="008B68DA"/>
    <w:rsid w:val="008B7D4A"/>
    <w:rsid w:val="008C0311"/>
    <w:rsid w:val="008E6DA1"/>
    <w:rsid w:val="008F19D1"/>
    <w:rsid w:val="00900786"/>
    <w:rsid w:val="00963F06"/>
    <w:rsid w:val="00973816"/>
    <w:rsid w:val="00981889"/>
    <w:rsid w:val="00A119E9"/>
    <w:rsid w:val="00A27C02"/>
    <w:rsid w:val="00A732BB"/>
    <w:rsid w:val="00B20D24"/>
    <w:rsid w:val="00B56CB1"/>
    <w:rsid w:val="00B723C5"/>
    <w:rsid w:val="00B922BC"/>
    <w:rsid w:val="00BA6B70"/>
    <w:rsid w:val="00BB3760"/>
    <w:rsid w:val="00BB6C50"/>
    <w:rsid w:val="00BD45A8"/>
    <w:rsid w:val="00BF1685"/>
    <w:rsid w:val="00C16465"/>
    <w:rsid w:val="00C3011B"/>
    <w:rsid w:val="00C36DDE"/>
    <w:rsid w:val="00C43870"/>
    <w:rsid w:val="00C458A8"/>
    <w:rsid w:val="00C83185"/>
    <w:rsid w:val="00C91426"/>
    <w:rsid w:val="00C944B6"/>
    <w:rsid w:val="00CA42D0"/>
    <w:rsid w:val="00CA5A93"/>
    <w:rsid w:val="00CB0A9D"/>
    <w:rsid w:val="00D046F0"/>
    <w:rsid w:val="00D8292B"/>
    <w:rsid w:val="00D928FE"/>
    <w:rsid w:val="00DE3A3A"/>
    <w:rsid w:val="00E1710F"/>
    <w:rsid w:val="00E55B80"/>
    <w:rsid w:val="00E74FE4"/>
    <w:rsid w:val="00E85E22"/>
    <w:rsid w:val="00EA034E"/>
    <w:rsid w:val="00EC0588"/>
    <w:rsid w:val="00EF1108"/>
    <w:rsid w:val="00F1118A"/>
    <w:rsid w:val="00F16F51"/>
    <w:rsid w:val="00F51512"/>
    <w:rsid w:val="00F75125"/>
    <w:rsid w:val="00F8127F"/>
    <w:rsid w:val="00F8626A"/>
    <w:rsid w:val="00F97EAB"/>
    <w:rsid w:val="00FA3DE5"/>
    <w:rsid w:val="00FC68C5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E4987F-3FD0-496D-BF3D-BE2B85CA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DA"/>
    <w:rPr>
      <w:rFonts w:ascii="Futura Md BT" w:hAnsi="Futura Md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B68D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B68DA"/>
    <w:pPr>
      <w:keepNext/>
      <w:jc w:val="both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qFormat/>
    <w:rsid w:val="008B68DA"/>
    <w:pPr>
      <w:keepNext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rsid w:val="008B68DA"/>
    <w:pPr>
      <w:keepNext/>
      <w:jc w:val="right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B68DA"/>
    <w:pPr>
      <w:jc w:val="both"/>
    </w:pPr>
    <w:rPr>
      <w:sz w:val="22"/>
    </w:rPr>
  </w:style>
  <w:style w:type="paragraph" w:styleId="BodyText2">
    <w:name w:val="Body Text 2"/>
    <w:basedOn w:val="Normal"/>
    <w:semiHidden/>
    <w:rsid w:val="008B68DA"/>
    <w:pPr>
      <w:spacing w:line="360" w:lineRule="auto"/>
      <w:jc w:val="both"/>
    </w:pPr>
    <w:rPr>
      <w:bCs/>
    </w:rPr>
  </w:style>
  <w:style w:type="paragraph" w:styleId="BodyText3">
    <w:name w:val="Body Text 3"/>
    <w:basedOn w:val="Normal"/>
    <w:semiHidden/>
    <w:rsid w:val="008B68DA"/>
    <w:pPr>
      <w:jc w:val="both"/>
    </w:pPr>
    <w:rPr>
      <w:sz w:val="20"/>
    </w:rPr>
  </w:style>
  <w:style w:type="paragraph" w:styleId="Title">
    <w:name w:val="Title"/>
    <w:basedOn w:val="Normal"/>
    <w:qFormat/>
    <w:rsid w:val="008B68DA"/>
    <w:pPr>
      <w:jc w:val="center"/>
    </w:pPr>
    <w:rPr>
      <w:rFonts w:ascii="Times New Roman" w:hAnsi="Times New Roman"/>
      <w:b/>
      <w:bCs/>
      <w:sz w:val="28"/>
    </w:rPr>
  </w:style>
  <w:style w:type="paragraph" w:styleId="Header">
    <w:name w:val="header"/>
    <w:basedOn w:val="Normal"/>
    <w:semiHidden/>
    <w:rsid w:val="008B68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B68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68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B68DA"/>
    <w:rPr>
      <w:sz w:val="16"/>
      <w:szCs w:val="16"/>
    </w:rPr>
  </w:style>
  <w:style w:type="paragraph" w:styleId="CommentText">
    <w:name w:val="annotation text"/>
    <w:basedOn w:val="Normal"/>
    <w:semiHidden/>
    <w:rsid w:val="008B68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68DA"/>
    <w:rPr>
      <w:b/>
      <w:bCs/>
    </w:rPr>
  </w:style>
  <w:style w:type="paragraph" w:styleId="BodyTextIndent">
    <w:name w:val="Body Text Indent"/>
    <w:basedOn w:val="Normal"/>
    <w:semiHidden/>
    <w:rsid w:val="008B68DA"/>
    <w:pPr>
      <w:spacing w:line="360" w:lineRule="auto"/>
      <w:jc w:val="both"/>
    </w:pPr>
    <w:rPr>
      <w:bCs/>
    </w:rPr>
  </w:style>
  <w:style w:type="character" w:customStyle="1" w:styleId="ao">
    <w:name w:val="ao"/>
    <w:rsid w:val="008B68DA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May 2008</vt:lpstr>
    </vt:vector>
  </TitlesOfParts>
  <Company>Macfarlane Group PLC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May 2008</dc:title>
  <dc:creator>acotton</dc:creator>
  <cp:lastModifiedBy>Callum Spreng</cp:lastModifiedBy>
  <cp:revision>2</cp:revision>
  <cp:lastPrinted>2019-11-11T08:25:00Z</cp:lastPrinted>
  <dcterms:created xsi:type="dcterms:W3CDTF">2019-11-19T20:37:00Z</dcterms:created>
  <dcterms:modified xsi:type="dcterms:W3CDTF">2019-11-19T20:37:00Z</dcterms:modified>
</cp:coreProperties>
</file>