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B5" w:rsidRPr="008D7551" w:rsidRDefault="00536AB5" w:rsidP="00714CCA">
      <w:pPr>
        <w:pStyle w:val="BodyText"/>
        <w:spacing w:after="0"/>
        <w:jc w:val="right"/>
        <w:rPr>
          <w:rFonts w:ascii="Calibri" w:hAnsi="Calibri"/>
          <w:b/>
          <w:bCs w:val="0"/>
          <w:sz w:val="10"/>
          <w:szCs w:val="10"/>
        </w:rPr>
      </w:pPr>
      <w:bookmarkStart w:id="0" w:name="_GoBack"/>
      <w:bookmarkEnd w:id="0"/>
    </w:p>
    <w:p w:rsidR="00B45098" w:rsidRPr="003912C9" w:rsidRDefault="00A97B4A" w:rsidP="00714CCA">
      <w:pPr>
        <w:pStyle w:val="BodyText"/>
        <w:spacing w:after="0"/>
        <w:jc w:val="right"/>
        <w:rPr>
          <w:rFonts w:ascii="Calibri" w:hAnsi="Calibri"/>
          <w:b/>
          <w:bCs w:val="0"/>
          <w:szCs w:val="22"/>
        </w:rPr>
      </w:pPr>
      <w:r>
        <w:rPr>
          <w:rFonts w:ascii="Calibri" w:hAnsi="Calibri"/>
          <w:b/>
          <w:bCs w:val="0"/>
          <w:szCs w:val="22"/>
        </w:rPr>
        <w:t>1</w:t>
      </w:r>
      <w:r w:rsidR="00536AB5">
        <w:rPr>
          <w:rFonts w:ascii="Calibri" w:hAnsi="Calibri"/>
          <w:b/>
          <w:bCs w:val="0"/>
          <w:szCs w:val="22"/>
        </w:rPr>
        <w:t>4</w:t>
      </w:r>
      <w:r w:rsidR="00714CCA" w:rsidRPr="003912C9">
        <w:rPr>
          <w:rFonts w:ascii="Calibri" w:hAnsi="Calibri"/>
          <w:b/>
          <w:bCs w:val="0"/>
          <w:szCs w:val="22"/>
        </w:rPr>
        <w:t xml:space="preserve"> May 20</w:t>
      </w:r>
      <w:r>
        <w:rPr>
          <w:rFonts w:ascii="Calibri" w:hAnsi="Calibri"/>
          <w:b/>
          <w:bCs w:val="0"/>
          <w:szCs w:val="22"/>
        </w:rPr>
        <w:t>1</w:t>
      </w:r>
      <w:r w:rsidR="00536AB5">
        <w:rPr>
          <w:rFonts w:ascii="Calibri" w:hAnsi="Calibri"/>
          <w:b/>
          <w:bCs w:val="0"/>
          <w:szCs w:val="22"/>
        </w:rPr>
        <w:t>9</w:t>
      </w:r>
    </w:p>
    <w:p w:rsidR="008905EB" w:rsidRPr="003912C9" w:rsidRDefault="008905EB" w:rsidP="00DA4913">
      <w:pPr>
        <w:pStyle w:val="BodyText"/>
        <w:spacing w:before="120"/>
        <w:jc w:val="center"/>
        <w:rPr>
          <w:rFonts w:ascii="Calibri" w:hAnsi="Calibri"/>
          <w:b/>
          <w:bCs w:val="0"/>
          <w:szCs w:val="22"/>
        </w:rPr>
      </w:pPr>
      <w:r w:rsidRPr="003912C9">
        <w:rPr>
          <w:rFonts w:ascii="Calibri" w:hAnsi="Calibri"/>
          <w:b/>
          <w:bCs w:val="0"/>
          <w:szCs w:val="22"/>
        </w:rPr>
        <w:t>ANNUAL GENERAL MEETING STATEMENT</w:t>
      </w:r>
    </w:p>
    <w:p w:rsidR="008905EB" w:rsidRPr="003912C9" w:rsidRDefault="008905EB" w:rsidP="00074495">
      <w:pPr>
        <w:pStyle w:val="BodyText"/>
        <w:rPr>
          <w:rFonts w:ascii="Calibri" w:hAnsi="Calibri"/>
          <w:bCs w:val="0"/>
          <w:szCs w:val="22"/>
        </w:rPr>
      </w:pPr>
      <w:r w:rsidRPr="003912C9">
        <w:rPr>
          <w:rFonts w:ascii="Calibri" w:hAnsi="Calibri"/>
          <w:bCs w:val="0"/>
          <w:szCs w:val="22"/>
        </w:rPr>
        <w:t xml:space="preserve">Macfarlane Group PLC (“Macfarlane”) today publishes its Annual General Meeting </w:t>
      </w:r>
      <w:r w:rsidR="00087633" w:rsidRPr="003912C9">
        <w:rPr>
          <w:rFonts w:ascii="Calibri" w:hAnsi="Calibri"/>
          <w:bCs w:val="0"/>
          <w:szCs w:val="22"/>
        </w:rPr>
        <w:t>(“AGM”</w:t>
      </w:r>
      <w:r w:rsidRPr="003912C9">
        <w:rPr>
          <w:rFonts w:ascii="Calibri" w:hAnsi="Calibri"/>
          <w:bCs w:val="0"/>
          <w:szCs w:val="22"/>
        </w:rPr>
        <w:t>) Statement covering 201</w:t>
      </w:r>
      <w:r w:rsidR="00536AB5">
        <w:rPr>
          <w:rFonts w:ascii="Calibri" w:hAnsi="Calibri"/>
          <w:bCs w:val="0"/>
          <w:szCs w:val="22"/>
        </w:rPr>
        <w:t>9</w:t>
      </w:r>
      <w:r w:rsidRPr="003912C9">
        <w:rPr>
          <w:rFonts w:ascii="Calibri" w:hAnsi="Calibri"/>
          <w:bCs w:val="0"/>
          <w:szCs w:val="22"/>
        </w:rPr>
        <w:t xml:space="preserve"> to date.  At the AGM in Glasgow </w:t>
      </w:r>
      <w:r w:rsidR="00A97B4A">
        <w:rPr>
          <w:rFonts w:ascii="Calibri" w:hAnsi="Calibri"/>
          <w:bCs w:val="0"/>
          <w:szCs w:val="22"/>
        </w:rPr>
        <w:t>Stuart Paterson</w:t>
      </w:r>
      <w:r w:rsidRPr="003912C9">
        <w:rPr>
          <w:rFonts w:ascii="Calibri" w:hAnsi="Calibri"/>
          <w:bCs w:val="0"/>
          <w:szCs w:val="22"/>
        </w:rPr>
        <w:t xml:space="preserve">, Chairman of Macfarlane, </w:t>
      </w:r>
      <w:r w:rsidR="006D41B9">
        <w:rPr>
          <w:rFonts w:ascii="Calibri" w:hAnsi="Calibri"/>
          <w:bCs w:val="0"/>
          <w:szCs w:val="22"/>
        </w:rPr>
        <w:t>will say</w:t>
      </w:r>
      <w:r w:rsidRPr="003912C9">
        <w:rPr>
          <w:rFonts w:ascii="Calibri" w:hAnsi="Calibri"/>
          <w:bCs w:val="0"/>
          <w:szCs w:val="22"/>
        </w:rPr>
        <w:t>: -</w:t>
      </w:r>
    </w:p>
    <w:p w:rsidR="00514FF7" w:rsidRPr="003912C9" w:rsidRDefault="008905EB" w:rsidP="00514FF7">
      <w:pPr>
        <w:pStyle w:val="BodyText"/>
        <w:rPr>
          <w:rFonts w:ascii="Calibri" w:hAnsi="Calibri"/>
          <w:szCs w:val="22"/>
        </w:rPr>
      </w:pPr>
      <w:r w:rsidRPr="003912C9">
        <w:rPr>
          <w:rFonts w:ascii="Calibri" w:hAnsi="Calibri"/>
          <w:szCs w:val="22"/>
        </w:rPr>
        <w:t>“</w:t>
      </w:r>
      <w:r w:rsidR="00514FF7">
        <w:rPr>
          <w:rFonts w:ascii="Calibri" w:hAnsi="Calibri"/>
          <w:szCs w:val="22"/>
        </w:rPr>
        <w:t>Group p</w:t>
      </w:r>
      <w:r w:rsidR="00514FF7" w:rsidRPr="003912C9">
        <w:rPr>
          <w:rFonts w:ascii="Calibri" w:hAnsi="Calibri"/>
          <w:szCs w:val="22"/>
        </w:rPr>
        <w:t xml:space="preserve">rofit </w:t>
      </w:r>
      <w:r w:rsidR="003839EC">
        <w:rPr>
          <w:rFonts w:ascii="Calibri" w:hAnsi="Calibri"/>
          <w:szCs w:val="22"/>
        </w:rPr>
        <w:t xml:space="preserve">for the year to date </w:t>
      </w:r>
      <w:r w:rsidR="00514FF7" w:rsidRPr="003912C9">
        <w:rPr>
          <w:rFonts w:ascii="Calibri" w:hAnsi="Calibri"/>
          <w:szCs w:val="22"/>
        </w:rPr>
        <w:t>is</w:t>
      </w:r>
      <w:r w:rsidR="00514FF7">
        <w:rPr>
          <w:rFonts w:ascii="Calibri" w:hAnsi="Calibri"/>
          <w:szCs w:val="22"/>
        </w:rPr>
        <w:t xml:space="preserve"> </w:t>
      </w:r>
      <w:r w:rsidR="00514FF7" w:rsidRPr="003912C9">
        <w:rPr>
          <w:rFonts w:ascii="Calibri" w:hAnsi="Calibri"/>
          <w:szCs w:val="22"/>
        </w:rPr>
        <w:t>ahead of that achieved in 201</w:t>
      </w:r>
      <w:r w:rsidR="00536AB5">
        <w:rPr>
          <w:rFonts w:ascii="Calibri" w:hAnsi="Calibri"/>
          <w:szCs w:val="22"/>
        </w:rPr>
        <w:t>8</w:t>
      </w:r>
      <w:r w:rsidR="00514FF7" w:rsidRPr="003912C9">
        <w:rPr>
          <w:rFonts w:ascii="Calibri" w:hAnsi="Calibri"/>
          <w:szCs w:val="22"/>
        </w:rPr>
        <w:t xml:space="preserve"> and</w:t>
      </w:r>
      <w:r w:rsidR="003839EC">
        <w:rPr>
          <w:rFonts w:ascii="Calibri" w:hAnsi="Calibri"/>
          <w:szCs w:val="22"/>
        </w:rPr>
        <w:t>,</w:t>
      </w:r>
      <w:r w:rsidR="00514FF7" w:rsidRPr="003912C9">
        <w:rPr>
          <w:rFonts w:ascii="Calibri" w:hAnsi="Calibri"/>
          <w:szCs w:val="22"/>
        </w:rPr>
        <w:t xml:space="preserve"> recognising the </w:t>
      </w:r>
      <w:r w:rsidR="00E93934">
        <w:rPr>
          <w:rFonts w:ascii="Calibri" w:hAnsi="Calibri"/>
          <w:szCs w:val="22"/>
        </w:rPr>
        <w:t>usual seasonal uplift</w:t>
      </w:r>
      <w:r w:rsidR="00514FF7" w:rsidRPr="003912C9">
        <w:rPr>
          <w:rFonts w:ascii="Calibri" w:hAnsi="Calibri"/>
          <w:szCs w:val="22"/>
        </w:rPr>
        <w:t xml:space="preserve"> in the second half of the year, the Board is confident that Macfarlane will perform in line with its expectations for 201</w:t>
      </w:r>
      <w:r w:rsidR="00536AB5">
        <w:rPr>
          <w:rFonts w:ascii="Calibri" w:hAnsi="Calibri"/>
          <w:szCs w:val="22"/>
        </w:rPr>
        <w:t>9</w:t>
      </w:r>
      <w:r w:rsidR="00514FF7" w:rsidRPr="003912C9">
        <w:rPr>
          <w:rFonts w:ascii="Calibri" w:hAnsi="Calibri"/>
          <w:szCs w:val="22"/>
        </w:rPr>
        <w:t>.</w:t>
      </w:r>
    </w:p>
    <w:p w:rsidR="00C06625" w:rsidRPr="003912C9" w:rsidRDefault="00514FF7" w:rsidP="00C06625">
      <w:pPr>
        <w:pStyle w:val="BodyTex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</w:t>
      </w:r>
      <w:r w:rsidR="009B61A7" w:rsidRPr="003912C9">
        <w:rPr>
          <w:rFonts w:ascii="Calibri" w:hAnsi="Calibri"/>
          <w:szCs w:val="22"/>
        </w:rPr>
        <w:t xml:space="preserve">ales </w:t>
      </w:r>
      <w:r w:rsidR="00154DBF" w:rsidRPr="003912C9">
        <w:rPr>
          <w:rFonts w:ascii="Calibri" w:hAnsi="Calibri"/>
          <w:szCs w:val="22"/>
        </w:rPr>
        <w:t xml:space="preserve">have grown </w:t>
      </w:r>
      <w:r w:rsidR="009B61A7" w:rsidRPr="003912C9">
        <w:rPr>
          <w:rFonts w:ascii="Calibri" w:hAnsi="Calibri"/>
          <w:szCs w:val="22"/>
        </w:rPr>
        <w:t xml:space="preserve">by </w:t>
      </w:r>
      <w:r w:rsidR="00BB3756" w:rsidRPr="00CF2F33">
        <w:rPr>
          <w:rFonts w:ascii="Calibri" w:hAnsi="Calibri"/>
          <w:szCs w:val="22"/>
        </w:rPr>
        <w:t>7</w:t>
      </w:r>
      <w:r w:rsidR="00401126" w:rsidRPr="00CF2F33">
        <w:rPr>
          <w:rFonts w:ascii="Calibri" w:hAnsi="Calibri"/>
          <w:szCs w:val="22"/>
        </w:rPr>
        <w:t>%</w:t>
      </w:r>
      <w:r w:rsidR="00401126" w:rsidRPr="00BB3756">
        <w:rPr>
          <w:rFonts w:ascii="Calibri" w:hAnsi="Calibri"/>
          <w:szCs w:val="22"/>
        </w:rPr>
        <w:t xml:space="preserve"> compared to the same period </w:t>
      </w:r>
      <w:r w:rsidR="00714CCA" w:rsidRPr="00BB3756">
        <w:rPr>
          <w:rFonts w:ascii="Calibri" w:hAnsi="Calibri"/>
          <w:szCs w:val="22"/>
        </w:rPr>
        <w:t>in 201</w:t>
      </w:r>
      <w:r w:rsidR="00536AB5" w:rsidRPr="00BB3756">
        <w:rPr>
          <w:rFonts w:ascii="Calibri" w:hAnsi="Calibri"/>
          <w:szCs w:val="22"/>
        </w:rPr>
        <w:t>8</w:t>
      </w:r>
      <w:r w:rsidR="009B61A7" w:rsidRPr="00BB3756">
        <w:rPr>
          <w:rFonts w:ascii="Calibri" w:hAnsi="Calibri"/>
          <w:szCs w:val="22"/>
        </w:rPr>
        <w:t xml:space="preserve">.  </w:t>
      </w:r>
      <w:r w:rsidR="00C06625" w:rsidRPr="00BB3756">
        <w:rPr>
          <w:rFonts w:ascii="Calibri" w:hAnsi="Calibri"/>
          <w:szCs w:val="22"/>
        </w:rPr>
        <w:t xml:space="preserve">Our Packaging Distribution business has grown sales by </w:t>
      </w:r>
      <w:r w:rsidR="00BB3756" w:rsidRPr="00BB3756">
        <w:rPr>
          <w:rFonts w:ascii="Calibri" w:hAnsi="Calibri"/>
          <w:szCs w:val="22"/>
        </w:rPr>
        <w:t>6</w:t>
      </w:r>
      <w:r w:rsidR="00C06625" w:rsidRPr="00BB3756">
        <w:rPr>
          <w:rFonts w:ascii="Calibri" w:hAnsi="Calibri"/>
          <w:szCs w:val="22"/>
        </w:rPr>
        <w:t>% compared to 201</w:t>
      </w:r>
      <w:r w:rsidR="00536AB5" w:rsidRPr="00BB3756">
        <w:rPr>
          <w:rFonts w:ascii="Calibri" w:hAnsi="Calibri"/>
          <w:szCs w:val="22"/>
        </w:rPr>
        <w:t>8</w:t>
      </w:r>
      <w:r w:rsidR="007035B8" w:rsidRPr="00BB3756">
        <w:rPr>
          <w:rFonts w:ascii="Calibri" w:hAnsi="Calibri"/>
          <w:szCs w:val="22"/>
        </w:rPr>
        <w:t xml:space="preserve">.  This comprises </w:t>
      </w:r>
      <w:r w:rsidR="00BB3756" w:rsidRPr="00BB3756">
        <w:rPr>
          <w:rFonts w:ascii="Calibri" w:hAnsi="Calibri"/>
          <w:szCs w:val="22"/>
        </w:rPr>
        <w:t>3</w:t>
      </w:r>
      <w:r w:rsidR="007035B8" w:rsidRPr="00BB3756">
        <w:rPr>
          <w:rFonts w:ascii="Calibri" w:hAnsi="Calibri"/>
          <w:szCs w:val="22"/>
        </w:rPr>
        <w:t xml:space="preserve">% organic sales growth and </w:t>
      </w:r>
      <w:r w:rsidR="00371F12" w:rsidRPr="00BB3756">
        <w:rPr>
          <w:rFonts w:ascii="Calibri" w:hAnsi="Calibri"/>
          <w:szCs w:val="22"/>
        </w:rPr>
        <w:t>3</w:t>
      </w:r>
      <w:r w:rsidR="007035B8" w:rsidRPr="00BB3756">
        <w:rPr>
          <w:rFonts w:ascii="Calibri" w:hAnsi="Calibri"/>
          <w:szCs w:val="22"/>
        </w:rPr>
        <w:t>% sales growth attributable to</w:t>
      </w:r>
      <w:r w:rsidR="00BF3B75" w:rsidRPr="00BB3756">
        <w:rPr>
          <w:rFonts w:ascii="Calibri" w:hAnsi="Calibri"/>
          <w:szCs w:val="22"/>
        </w:rPr>
        <w:t xml:space="preserve"> the </w:t>
      </w:r>
      <w:r w:rsidR="00536AB5" w:rsidRPr="00BB3756">
        <w:rPr>
          <w:rFonts w:ascii="Calibri" w:hAnsi="Calibri"/>
          <w:szCs w:val="22"/>
        </w:rPr>
        <w:t xml:space="preserve">two </w:t>
      </w:r>
      <w:r w:rsidR="00BF3B75" w:rsidRPr="00BB3756">
        <w:rPr>
          <w:rFonts w:ascii="Calibri" w:hAnsi="Calibri"/>
          <w:szCs w:val="22"/>
        </w:rPr>
        <w:t>acquisition</w:t>
      </w:r>
      <w:r w:rsidR="00536AB5" w:rsidRPr="00BB3756">
        <w:rPr>
          <w:rFonts w:ascii="Calibri" w:hAnsi="Calibri"/>
          <w:szCs w:val="22"/>
        </w:rPr>
        <w:t>s</w:t>
      </w:r>
      <w:r w:rsidR="00BF3B75" w:rsidRPr="00BB3756">
        <w:rPr>
          <w:rFonts w:ascii="Calibri" w:hAnsi="Calibri"/>
          <w:szCs w:val="22"/>
        </w:rPr>
        <w:t xml:space="preserve"> </w:t>
      </w:r>
      <w:r w:rsidR="00371F12" w:rsidRPr="00BB3756">
        <w:rPr>
          <w:rFonts w:ascii="Calibri" w:hAnsi="Calibri"/>
          <w:szCs w:val="22"/>
        </w:rPr>
        <w:t xml:space="preserve">in </w:t>
      </w:r>
      <w:r w:rsidR="00BF3B75" w:rsidRPr="00BB3756">
        <w:rPr>
          <w:rFonts w:ascii="Calibri" w:hAnsi="Calibri"/>
          <w:szCs w:val="22"/>
        </w:rPr>
        <w:t>201</w:t>
      </w:r>
      <w:r w:rsidR="00536AB5" w:rsidRPr="00BB3756">
        <w:rPr>
          <w:rFonts w:ascii="Calibri" w:hAnsi="Calibri"/>
          <w:szCs w:val="22"/>
        </w:rPr>
        <w:t>8</w:t>
      </w:r>
      <w:r w:rsidR="007035B8" w:rsidRPr="00BB3756">
        <w:rPr>
          <w:rFonts w:ascii="Calibri" w:hAnsi="Calibri"/>
          <w:szCs w:val="22"/>
        </w:rPr>
        <w:t>, which continue to perform well</w:t>
      </w:r>
      <w:r w:rsidR="00BF3B75" w:rsidRPr="00BB3756">
        <w:rPr>
          <w:rFonts w:ascii="Calibri" w:hAnsi="Calibri"/>
          <w:szCs w:val="22"/>
        </w:rPr>
        <w:t>.  S</w:t>
      </w:r>
      <w:r w:rsidR="00C06625" w:rsidRPr="00BB3756">
        <w:rPr>
          <w:rFonts w:ascii="Calibri" w:hAnsi="Calibri"/>
          <w:szCs w:val="22"/>
        </w:rPr>
        <w:t xml:space="preserve">ales in our Manufacturing Operations are </w:t>
      </w:r>
      <w:r w:rsidR="00371F12" w:rsidRPr="00BB3756">
        <w:rPr>
          <w:rFonts w:ascii="Calibri" w:hAnsi="Calibri"/>
          <w:szCs w:val="22"/>
        </w:rPr>
        <w:t>15</w:t>
      </w:r>
      <w:r w:rsidR="00C06625" w:rsidRPr="00BB3756">
        <w:rPr>
          <w:rFonts w:ascii="Calibri" w:hAnsi="Calibri"/>
          <w:szCs w:val="22"/>
        </w:rPr>
        <w:t>% above the</w:t>
      </w:r>
      <w:r w:rsidR="00C06625" w:rsidRPr="003912C9">
        <w:rPr>
          <w:rFonts w:ascii="Calibri" w:hAnsi="Calibri"/>
          <w:szCs w:val="22"/>
        </w:rPr>
        <w:t xml:space="preserve"> equivalent period in 20</w:t>
      </w:r>
      <w:r w:rsidR="00536AB5">
        <w:rPr>
          <w:rFonts w:ascii="Calibri" w:hAnsi="Calibri"/>
          <w:szCs w:val="22"/>
        </w:rPr>
        <w:t>18</w:t>
      </w:r>
      <w:r w:rsidR="00C06625" w:rsidRPr="003912C9">
        <w:rPr>
          <w:rFonts w:ascii="Calibri" w:hAnsi="Calibri"/>
          <w:szCs w:val="22"/>
        </w:rPr>
        <w:t>.</w:t>
      </w:r>
    </w:p>
    <w:p w:rsidR="00DB75CA" w:rsidRPr="00E93934" w:rsidRDefault="00E93934" w:rsidP="00074495">
      <w:pPr>
        <w:pStyle w:val="BodyText"/>
        <w:rPr>
          <w:rFonts w:ascii="Calibri" w:hAnsi="Calibri"/>
          <w:szCs w:val="22"/>
        </w:rPr>
      </w:pPr>
      <w:r w:rsidRPr="00E93934">
        <w:rPr>
          <w:rFonts w:ascii="Calibri" w:hAnsi="Calibri"/>
          <w:szCs w:val="22"/>
        </w:rPr>
        <w:t xml:space="preserve">A key component of our strategy is the acquisition of good-quality packaging distribution businesses.  At the end of April, we were pleased to complete the acquisition of </w:t>
      </w:r>
      <w:proofErr w:type="spellStart"/>
      <w:r w:rsidRPr="00E93934">
        <w:rPr>
          <w:rFonts w:ascii="Calibri" w:hAnsi="Calibri"/>
          <w:szCs w:val="22"/>
        </w:rPr>
        <w:t>Ecopac</w:t>
      </w:r>
      <w:proofErr w:type="spellEnd"/>
      <w:r w:rsidRPr="00E93934">
        <w:rPr>
          <w:rFonts w:ascii="Calibri" w:hAnsi="Calibri"/>
          <w:szCs w:val="22"/>
        </w:rPr>
        <w:t xml:space="preserve"> (UK) Limited, a packaging distributor based near Aylesbury with annual sales of £6.0m.</w:t>
      </w:r>
    </w:p>
    <w:p w:rsidR="007E1DA4" w:rsidRPr="00E93934" w:rsidRDefault="00A07253" w:rsidP="00074495">
      <w:pPr>
        <w:pStyle w:val="BodyText"/>
        <w:rPr>
          <w:rFonts w:ascii="Calibri" w:hAnsi="Calibri"/>
          <w:szCs w:val="22"/>
        </w:rPr>
      </w:pPr>
      <w:r w:rsidRPr="008E784E">
        <w:rPr>
          <w:rFonts w:ascii="Calibri" w:hAnsi="Calibri"/>
          <w:szCs w:val="22"/>
        </w:rPr>
        <w:t>Prior to completing</w:t>
      </w:r>
      <w:r w:rsidR="00DB75CA">
        <w:rPr>
          <w:rFonts w:ascii="Calibri" w:hAnsi="Calibri"/>
          <w:szCs w:val="22"/>
        </w:rPr>
        <w:t xml:space="preserve"> the </w:t>
      </w:r>
      <w:r w:rsidR="00E11D30">
        <w:rPr>
          <w:rFonts w:ascii="Calibri" w:hAnsi="Calibri"/>
          <w:szCs w:val="22"/>
        </w:rPr>
        <w:t>a</w:t>
      </w:r>
      <w:r w:rsidR="00DB75CA">
        <w:rPr>
          <w:rFonts w:ascii="Calibri" w:hAnsi="Calibri"/>
          <w:szCs w:val="22"/>
        </w:rPr>
        <w:t>cquisition</w:t>
      </w:r>
      <w:r w:rsidR="00E11D30">
        <w:rPr>
          <w:rFonts w:ascii="Calibri" w:hAnsi="Calibri"/>
          <w:szCs w:val="22"/>
        </w:rPr>
        <w:t xml:space="preserve"> referred to above</w:t>
      </w:r>
      <w:r w:rsidR="0057509B">
        <w:rPr>
          <w:rFonts w:ascii="Calibri" w:hAnsi="Calibri"/>
          <w:szCs w:val="22"/>
        </w:rPr>
        <w:t>, n</w:t>
      </w:r>
      <w:r w:rsidR="008905EB" w:rsidRPr="003912C9">
        <w:rPr>
          <w:rFonts w:ascii="Calibri" w:hAnsi="Calibri"/>
          <w:szCs w:val="22"/>
        </w:rPr>
        <w:t>et debt ha</w:t>
      </w:r>
      <w:r w:rsidR="008E784E">
        <w:rPr>
          <w:rFonts w:ascii="Calibri" w:hAnsi="Calibri"/>
          <w:szCs w:val="22"/>
        </w:rPr>
        <w:t>d</w:t>
      </w:r>
      <w:r w:rsidR="008905EB" w:rsidRPr="003912C9">
        <w:rPr>
          <w:rFonts w:ascii="Calibri" w:hAnsi="Calibri"/>
          <w:szCs w:val="22"/>
        </w:rPr>
        <w:t xml:space="preserve"> </w:t>
      </w:r>
      <w:r w:rsidR="00714CCA" w:rsidRPr="003912C9">
        <w:rPr>
          <w:rFonts w:ascii="Calibri" w:hAnsi="Calibri"/>
          <w:szCs w:val="22"/>
        </w:rPr>
        <w:t>reduced</w:t>
      </w:r>
      <w:r w:rsidR="008905EB" w:rsidRPr="003912C9">
        <w:rPr>
          <w:rFonts w:ascii="Calibri" w:hAnsi="Calibri"/>
          <w:szCs w:val="22"/>
        </w:rPr>
        <w:t xml:space="preserve"> from the 31 December 201</w:t>
      </w:r>
      <w:r w:rsidR="00536AB5">
        <w:rPr>
          <w:rFonts w:ascii="Calibri" w:hAnsi="Calibri"/>
          <w:szCs w:val="22"/>
        </w:rPr>
        <w:t>8</w:t>
      </w:r>
      <w:r w:rsidR="008905EB" w:rsidRPr="003912C9">
        <w:rPr>
          <w:rFonts w:ascii="Calibri" w:hAnsi="Calibri"/>
          <w:szCs w:val="22"/>
        </w:rPr>
        <w:t xml:space="preserve"> level</w:t>
      </w:r>
      <w:r w:rsidR="00DB75CA">
        <w:rPr>
          <w:rFonts w:ascii="Calibri" w:hAnsi="Calibri"/>
          <w:szCs w:val="22"/>
        </w:rPr>
        <w:t>.  T</w:t>
      </w:r>
      <w:r w:rsidR="00C03023">
        <w:rPr>
          <w:rFonts w:ascii="Calibri" w:hAnsi="Calibri"/>
          <w:szCs w:val="22"/>
        </w:rPr>
        <w:t xml:space="preserve">he Group’s committed bank facilities </w:t>
      </w:r>
      <w:r w:rsidR="00536AB5">
        <w:rPr>
          <w:rFonts w:ascii="Calibri" w:hAnsi="Calibri"/>
          <w:szCs w:val="22"/>
        </w:rPr>
        <w:t>of</w:t>
      </w:r>
      <w:r w:rsidR="00C03023">
        <w:rPr>
          <w:rFonts w:ascii="Calibri" w:hAnsi="Calibri"/>
          <w:szCs w:val="22"/>
        </w:rPr>
        <w:t xml:space="preserve"> £30m</w:t>
      </w:r>
      <w:r w:rsidR="00536AB5">
        <w:rPr>
          <w:rFonts w:ascii="Calibri" w:hAnsi="Calibri"/>
          <w:szCs w:val="22"/>
        </w:rPr>
        <w:t xml:space="preserve"> </w:t>
      </w:r>
      <w:r w:rsidR="00371F12">
        <w:rPr>
          <w:rFonts w:ascii="Calibri" w:hAnsi="Calibri"/>
          <w:szCs w:val="22"/>
        </w:rPr>
        <w:t>remain</w:t>
      </w:r>
      <w:r w:rsidR="00536AB5">
        <w:rPr>
          <w:rFonts w:ascii="Calibri" w:hAnsi="Calibri"/>
          <w:szCs w:val="22"/>
        </w:rPr>
        <w:t xml:space="preserve"> available</w:t>
      </w:r>
      <w:r w:rsidR="00C03023">
        <w:rPr>
          <w:rFonts w:ascii="Calibri" w:hAnsi="Calibri"/>
          <w:szCs w:val="22"/>
        </w:rPr>
        <w:t xml:space="preserve"> until June </w:t>
      </w:r>
      <w:r w:rsidR="00C03023" w:rsidRPr="00E93934">
        <w:rPr>
          <w:rFonts w:ascii="Calibri" w:hAnsi="Calibri"/>
          <w:szCs w:val="22"/>
        </w:rPr>
        <w:t>2022</w:t>
      </w:r>
      <w:r w:rsidR="00DB75CA" w:rsidRPr="00E93934">
        <w:rPr>
          <w:rFonts w:ascii="Calibri" w:hAnsi="Calibri"/>
          <w:szCs w:val="22"/>
        </w:rPr>
        <w:t xml:space="preserve"> and t</w:t>
      </w:r>
      <w:r w:rsidR="008905EB" w:rsidRPr="00E93934">
        <w:rPr>
          <w:rFonts w:ascii="Calibri" w:hAnsi="Calibri"/>
          <w:szCs w:val="22"/>
        </w:rPr>
        <w:t xml:space="preserve">he Group continues to operate well within </w:t>
      </w:r>
      <w:r w:rsidR="00C03023" w:rsidRPr="00E93934">
        <w:rPr>
          <w:rFonts w:ascii="Calibri" w:hAnsi="Calibri"/>
          <w:szCs w:val="22"/>
        </w:rPr>
        <w:t>these</w:t>
      </w:r>
      <w:r w:rsidR="008905EB" w:rsidRPr="00E93934">
        <w:rPr>
          <w:rFonts w:ascii="Calibri" w:hAnsi="Calibri"/>
          <w:szCs w:val="22"/>
        </w:rPr>
        <w:t xml:space="preserve"> facilities.</w:t>
      </w:r>
    </w:p>
    <w:p w:rsidR="008905EB" w:rsidRDefault="00E93934" w:rsidP="00074495">
      <w:pPr>
        <w:pStyle w:val="BodyText"/>
        <w:rPr>
          <w:rFonts w:ascii="Calibri" w:hAnsi="Calibri"/>
          <w:iCs/>
          <w:szCs w:val="22"/>
        </w:rPr>
      </w:pPr>
      <w:r w:rsidRPr="00E93934">
        <w:rPr>
          <w:rFonts w:ascii="Calibri" w:hAnsi="Calibri"/>
          <w:szCs w:val="22"/>
        </w:rPr>
        <w:t>2019</w:t>
      </w:r>
      <w:r w:rsidR="00C06625" w:rsidRPr="00E93934">
        <w:rPr>
          <w:rFonts w:ascii="Calibri" w:hAnsi="Calibri"/>
          <w:szCs w:val="22"/>
        </w:rPr>
        <w:t xml:space="preserve"> has started positively and we shall maintain our </w:t>
      </w:r>
      <w:r w:rsidRPr="00E93934">
        <w:rPr>
          <w:rFonts w:ascii="Calibri" w:hAnsi="Calibri"/>
          <w:szCs w:val="22"/>
        </w:rPr>
        <w:t>focus</w:t>
      </w:r>
      <w:r w:rsidR="00C06625" w:rsidRPr="00E93934">
        <w:rPr>
          <w:rFonts w:ascii="Calibri" w:hAnsi="Calibri"/>
          <w:b/>
          <w:i/>
          <w:szCs w:val="22"/>
        </w:rPr>
        <w:t xml:space="preserve"> </w:t>
      </w:r>
      <w:r w:rsidR="00C06625" w:rsidRPr="00E93934">
        <w:rPr>
          <w:rFonts w:ascii="Calibri" w:hAnsi="Calibri"/>
          <w:szCs w:val="22"/>
        </w:rPr>
        <w:t>on</w:t>
      </w:r>
      <w:r w:rsidR="005C1F09" w:rsidRPr="00E93934">
        <w:rPr>
          <w:rFonts w:ascii="Calibri" w:hAnsi="Calibri"/>
          <w:szCs w:val="22"/>
        </w:rPr>
        <w:t xml:space="preserve"> </w:t>
      </w:r>
      <w:r w:rsidR="00401126" w:rsidRPr="00E93934">
        <w:rPr>
          <w:rFonts w:ascii="Calibri" w:hAnsi="Calibri"/>
          <w:szCs w:val="22"/>
        </w:rPr>
        <w:t xml:space="preserve">growing organically in </w:t>
      </w:r>
      <w:r w:rsidR="009D0D1E" w:rsidRPr="00E93934">
        <w:rPr>
          <w:rFonts w:ascii="Calibri" w:hAnsi="Calibri"/>
          <w:szCs w:val="22"/>
        </w:rPr>
        <w:t xml:space="preserve">our </w:t>
      </w:r>
      <w:r w:rsidR="00401126" w:rsidRPr="00E93934">
        <w:rPr>
          <w:rFonts w:ascii="Calibri" w:hAnsi="Calibri"/>
          <w:szCs w:val="22"/>
        </w:rPr>
        <w:t xml:space="preserve">target markets, </w:t>
      </w:r>
      <w:r w:rsidR="009D0D1E" w:rsidRPr="00E93934">
        <w:rPr>
          <w:rFonts w:ascii="Calibri" w:hAnsi="Calibri"/>
          <w:szCs w:val="22"/>
        </w:rPr>
        <w:t xml:space="preserve">supplemented </w:t>
      </w:r>
      <w:r w:rsidR="00401126" w:rsidRPr="00E93934">
        <w:rPr>
          <w:rFonts w:ascii="Calibri" w:hAnsi="Calibri"/>
          <w:szCs w:val="22"/>
        </w:rPr>
        <w:t xml:space="preserve">by </w:t>
      </w:r>
      <w:r w:rsidR="009D0D1E" w:rsidRPr="00E93934">
        <w:rPr>
          <w:rFonts w:ascii="Calibri" w:hAnsi="Calibri"/>
          <w:szCs w:val="22"/>
        </w:rPr>
        <w:t xml:space="preserve">the acquisition of </w:t>
      </w:r>
      <w:r w:rsidR="005C1F09" w:rsidRPr="00E93934">
        <w:rPr>
          <w:rFonts w:ascii="Calibri" w:hAnsi="Calibri"/>
          <w:szCs w:val="22"/>
        </w:rPr>
        <w:t>good</w:t>
      </w:r>
      <w:r w:rsidR="005C1F09" w:rsidRPr="003912C9">
        <w:rPr>
          <w:rFonts w:ascii="Calibri" w:hAnsi="Calibri"/>
          <w:szCs w:val="22"/>
        </w:rPr>
        <w:t xml:space="preserve"> quality </w:t>
      </w:r>
      <w:r w:rsidR="00C06625">
        <w:rPr>
          <w:rFonts w:ascii="Calibri" w:hAnsi="Calibri"/>
          <w:szCs w:val="22"/>
        </w:rPr>
        <w:t xml:space="preserve">packaging </w:t>
      </w:r>
      <w:r w:rsidR="005C1F09" w:rsidRPr="003912C9">
        <w:rPr>
          <w:rFonts w:ascii="Calibri" w:hAnsi="Calibri"/>
          <w:szCs w:val="22"/>
        </w:rPr>
        <w:t>businesses</w:t>
      </w:r>
      <w:r w:rsidR="009D0D1E">
        <w:rPr>
          <w:rFonts w:ascii="Calibri" w:hAnsi="Calibri"/>
          <w:szCs w:val="22"/>
        </w:rPr>
        <w:t>.  W</w:t>
      </w:r>
      <w:r w:rsidR="007E1DA4" w:rsidRPr="003912C9">
        <w:rPr>
          <w:rFonts w:ascii="Calibri" w:hAnsi="Calibri"/>
          <w:szCs w:val="22"/>
        </w:rPr>
        <w:t xml:space="preserve">e are confident that </w:t>
      </w:r>
      <w:r w:rsidR="00C06625">
        <w:rPr>
          <w:rFonts w:ascii="Calibri" w:hAnsi="Calibri"/>
          <w:szCs w:val="22"/>
        </w:rPr>
        <w:t>201</w:t>
      </w:r>
      <w:r w:rsidR="00536AB5">
        <w:rPr>
          <w:rFonts w:ascii="Calibri" w:hAnsi="Calibri"/>
          <w:szCs w:val="22"/>
        </w:rPr>
        <w:t>9</w:t>
      </w:r>
      <w:r w:rsidR="00C06625">
        <w:rPr>
          <w:rFonts w:ascii="Calibri" w:hAnsi="Calibri"/>
          <w:szCs w:val="22"/>
        </w:rPr>
        <w:t xml:space="preserve"> will be another year of good progress for </w:t>
      </w:r>
      <w:r w:rsidR="005C1F09" w:rsidRPr="003912C9">
        <w:rPr>
          <w:rFonts w:ascii="Calibri" w:hAnsi="Calibri"/>
          <w:szCs w:val="22"/>
        </w:rPr>
        <w:t xml:space="preserve">Macfarlane </w:t>
      </w:r>
      <w:r w:rsidR="005D3CBE" w:rsidRPr="00C06625">
        <w:rPr>
          <w:rFonts w:ascii="Calibri" w:hAnsi="Calibri"/>
          <w:szCs w:val="22"/>
        </w:rPr>
        <w:t>Group</w:t>
      </w:r>
      <w:r w:rsidR="007E1DA4" w:rsidRPr="00C06625">
        <w:rPr>
          <w:rFonts w:ascii="Calibri" w:hAnsi="Calibri"/>
          <w:szCs w:val="22"/>
        </w:rPr>
        <w:t>.</w:t>
      </w:r>
      <w:r w:rsidR="008905EB" w:rsidRPr="00C06625">
        <w:rPr>
          <w:rFonts w:ascii="Calibri" w:hAnsi="Calibri"/>
          <w:iCs/>
          <w:szCs w:val="22"/>
        </w:rPr>
        <w:t>”</w:t>
      </w:r>
    </w:p>
    <w:p w:rsidR="00C770E5" w:rsidRPr="00C770E5" w:rsidRDefault="00C770E5" w:rsidP="00C770E5">
      <w:pPr>
        <w:pStyle w:val="BodyText"/>
        <w:spacing w:after="0"/>
        <w:rPr>
          <w:rFonts w:ascii="Calibri" w:hAnsi="Calibri"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4371"/>
        <w:gridCol w:w="2501"/>
      </w:tblGrid>
      <w:tr w:rsidR="008905EB" w:rsidRPr="003912C9" w:rsidTr="00BD5034">
        <w:tc>
          <w:tcPr>
            <w:tcW w:w="1990" w:type="dxa"/>
          </w:tcPr>
          <w:p w:rsidR="008905EB" w:rsidRPr="003912C9" w:rsidRDefault="008905EB" w:rsidP="00BD5034">
            <w:pPr>
              <w:pStyle w:val="Heading2"/>
              <w:jc w:val="left"/>
              <w:rPr>
                <w:rFonts w:ascii="Calibri" w:hAnsi="Calibri"/>
                <w:szCs w:val="22"/>
              </w:rPr>
            </w:pPr>
            <w:r w:rsidRPr="003912C9">
              <w:rPr>
                <w:rFonts w:ascii="Calibri" w:hAnsi="Calibri"/>
                <w:szCs w:val="22"/>
                <w:u w:val="single"/>
              </w:rPr>
              <w:t>Further enquiries:</w:t>
            </w:r>
          </w:p>
        </w:tc>
        <w:tc>
          <w:tcPr>
            <w:tcW w:w="4371" w:type="dxa"/>
          </w:tcPr>
          <w:p w:rsidR="008905EB" w:rsidRPr="003912C9" w:rsidRDefault="008905EB" w:rsidP="00BD5034">
            <w:pPr>
              <w:pStyle w:val="Heading2"/>
              <w:jc w:val="left"/>
              <w:rPr>
                <w:rFonts w:ascii="Calibri" w:hAnsi="Calibri"/>
                <w:szCs w:val="22"/>
              </w:rPr>
            </w:pPr>
            <w:r w:rsidRPr="003912C9">
              <w:rPr>
                <w:rFonts w:ascii="Calibri" w:hAnsi="Calibri"/>
                <w:szCs w:val="22"/>
              </w:rPr>
              <w:t>Macfarlane Group</w:t>
            </w:r>
          </w:p>
        </w:tc>
        <w:tc>
          <w:tcPr>
            <w:tcW w:w="2501" w:type="dxa"/>
          </w:tcPr>
          <w:p w:rsidR="008905EB" w:rsidRPr="003912C9" w:rsidRDefault="008905EB" w:rsidP="00BD503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912C9">
              <w:rPr>
                <w:rFonts w:ascii="Calibri" w:hAnsi="Calibri"/>
                <w:sz w:val="22"/>
                <w:szCs w:val="22"/>
              </w:rPr>
              <w:t>Tel: 0141 333 9666</w:t>
            </w:r>
          </w:p>
        </w:tc>
      </w:tr>
      <w:tr w:rsidR="008905EB" w:rsidRPr="003912C9" w:rsidTr="00BD5034">
        <w:tc>
          <w:tcPr>
            <w:tcW w:w="1990" w:type="dxa"/>
          </w:tcPr>
          <w:p w:rsidR="008905EB" w:rsidRPr="003912C9" w:rsidRDefault="008905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1" w:type="dxa"/>
          </w:tcPr>
          <w:p w:rsidR="008905EB" w:rsidRPr="003912C9" w:rsidRDefault="00A97B4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Stuart Paterson</w:t>
            </w:r>
            <w:r w:rsidR="008905EB" w:rsidRPr="003912C9">
              <w:rPr>
                <w:rFonts w:ascii="Calibri" w:hAnsi="Calibri"/>
                <w:sz w:val="22"/>
                <w:szCs w:val="22"/>
              </w:rPr>
              <w:tab/>
            </w:r>
            <w:r w:rsidR="008905EB" w:rsidRPr="003912C9">
              <w:rPr>
                <w:rFonts w:ascii="Calibri" w:hAnsi="Calibri"/>
                <w:sz w:val="22"/>
                <w:szCs w:val="22"/>
              </w:rPr>
              <w:tab/>
              <w:t>Chairman</w:t>
            </w:r>
          </w:p>
        </w:tc>
        <w:tc>
          <w:tcPr>
            <w:tcW w:w="2501" w:type="dxa"/>
          </w:tcPr>
          <w:p w:rsidR="008905EB" w:rsidRPr="003912C9" w:rsidRDefault="008905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905EB" w:rsidRPr="003912C9" w:rsidTr="00BD5034">
        <w:tc>
          <w:tcPr>
            <w:tcW w:w="1990" w:type="dxa"/>
          </w:tcPr>
          <w:p w:rsidR="008905EB" w:rsidRPr="003912C9" w:rsidRDefault="008905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1" w:type="dxa"/>
          </w:tcPr>
          <w:p w:rsidR="008905EB" w:rsidRPr="003912C9" w:rsidRDefault="008905E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912C9">
              <w:rPr>
                <w:rFonts w:ascii="Calibri" w:hAnsi="Calibri"/>
                <w:sz w:val="22"/>
                <w:szCs w:val="22"/>
              </w:rPr>
              <w:t>Peter Atkinson</w:t>
            </w:r>
            <w:r w:rsidRPr="003912C9">
              <w:rPr>
                <w:rFonts w:ascii="Calibri" w:hAnsi="Calibri"/>
                <w:sz w:val="22"/>
                <w:szCs w:val="22"/>
              </w:rPr>
              <w:tab/>
            </w:r>
            <w:r w:rsidRPr="003912C9">
              <w:rPr>
                <w:rFonts w:ascii="Calibri" w:hAnsi="Calibri"/>
                <w:sz w:val="22"/>
                <w:szCs w:val="22"/>
              </w:rPr>
              <w:tab/>
              <w:t>Chief Executive</w:t>
            </w:r>
          </w:p>
        </w:tc>
        <w:tc>
          <w:tcPr>
            <w:tcW w:w="2501" w:type="dxa"/>
          </w:tcPr>
          <w:p w:rsidR="008905EB" w:rsidRPr="003912C9" w:rsidRDefault="008905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905EB" w:rsidRPr="003912C9" w:rsidTr="00BD5034">
        <w:tc>
          <w:tcPr>
            <w:tcW w:w="1990" w:type="dxa"/>
          </w:tcPr>
          <w:p w:rsidR="008905EB" w:rsidRPr="003912C9" w:rsidRDefault="008905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1" w:type="dxa"/>
          </w:tcPr>
          <w:p w:rsidR="008905EB" w:rsidRPr="003912C9" w:rsidRDefault="008905E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912C9">
              <w:rPr>
                <w:rFonts w:ascii="Calibri" w:hAnsi="Calibri"/>
                <w:sz w:val="22"/>
                <w:szCs w:val="22"/>
              </w:rPr>
              <w:t>John Love</w:t>
            </w:r>
            <w:r w:rsidRPr="003912C9">
              <w:rPr>
                <w:rFonts w:ascii="Calibri" w:hAnsi="Calibri"/>
                <w:sz w:val="22"/>
                <w:szCs w:val="22"/>
              </w:rPr>
              <w:tab/>
            </w:r>
            <w:r w:rsidRPr="003912C9">
              <w:rPr>
                <w:rFonts w:ascii="Calibri" w:hAnsi="Calibri"/>
                <w:sz w:val="22"/>
                <w:szCs w:val="22"/>
              </w:rPr>
              <w:tab/>
              <w:t>Finance Director</w:t>
            </w:r>
          </w:p>
        </w:tc>
        <w:tc>
          <w:tcPr>
            <w:tcW w:w="2501" w:type="dxa"/>
          </w:tcPr>
          <w:p w:rsidR="008905EB" w:rsidRPr="003912C9" w:rsidRDefault="008905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905EB" w:rsidRPr="003912C9" w:rsidTr="00BD5034">
        <w:tc>
          <w:tcPr>
            <w:tcW w:w="1990" w:type="dxa"/>
          </w:tcPr>
          <w:p w:rsidR="008905EB" w:rsidRPr="002D3E38" w:rsidRDefault="008905EB">
            <w:pPr>
              <w:pStyle w:val="Heading2"/>
              <w:jc w:val="left"/>
              <w:rPr>
                <w:rFonts w:ascii="Calibri" w:hAnsi="Calibri"/>
                <w:b w:val="0"/>
                <w:szCs w:val="22"/>
              </w:rPr>
            </w:pPr>
          </w:p>
        </w:tc>
        <w:tc>
          <w:tcPr>
            <w:tcW w:w="4371" w:type="dxa"/>
          </w:tcPr>
          <w:p w:rsidR="008905EB" w:rsidRPr="003912C9" w:rsidRDefault="008905EB" w:rsidP="00433A49">
            <w:pPr>
              <w:pStyle w:val="Heading2"/>
              <w:jc w:val="left"/>
              <w:rPr>
                <w:rFonts w:ascii="Calibri" w:hAnsi="Calibri"/>
                <w:szCs w:val="22"/>
              </w:rPr>
            </w:pPr>
            <w:r w:rsidRPr="003912C9">
              <w:rPr>
                <w:rFonts w:ascii="Calibri" w:hAnsi="Calibri"/>
                <w:szCs w:val="22"/>
              </w:rPr>
              <w:t xml:space="preserve">Spreng </w:t>
            </w:r>
            <w:r w:rsidR="00433A49" w:rsidRPr="003912C9">
              <w:rPr>
                <w:rFonts w:ascii="Calibri" w:hAnsi="Calibri"/>
                <w:szCs w:val="22"/>
              </w:rPr>
              <w:t>Thomson</w:t>
            </w:r>
          </w:p>
        </w:tc>
        <w:tc>
          <w:tcPr>
            <w:tcW w:w="2501" w:type="dxa"/>
          </w:tcPr>
          <w:p w:rsidR="008905EB" w:rsidRPr="003912C9" w:rsidRDefault="008905E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912C9">
              <w:rPr>
                <w:rFonts w:ascii="Calibri" w:hAnsi="Calibri"/>
                <w:sz w:val="22"/>
                <w:szCs w:val="22"/>
              </w:rPr>
              <w:t>Tel: 0141 548 5191</w:t>
            </w:r>
          </w:p>
        </w:tc>
      </w:tr>
      <w:tr w:rsidR="008905EB" w:rsidRPr="003912C9" w:rsidTr="00BD5034">
        <w:tc>
          <w:tcPr>
            <w:tcW w:w="1990" w:type="dxa"/>
          </w:tcPr>
          <w:p w:rsidR="008905EB" w:rsidRPr="003912C9" w:rsidRDefault="008905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1" w:type="dxa"/>
          </w:tcPr>
          <w:p w:rsidR="008905EB" w:rsidRPr="003912C9" w:rsidRDefault="008905E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912C9">
              <w:rPr>
                <w:rFonts w:ascii="Calibri" w:hAnsi="Calibri"/>
                <w:sz w:val="22"/>
                <w:szCs w:val="22"/>
              </w:rPr>
              <w:t>Callum Spreng</w:t>
            </w:r>
          </w:p>
        </w:tc>
        <w:tc>
          <w:tcPr>
            <w:tcW w:w="2501" w:type="dxa"/>
          </w:tcPr>
          <w:p w:rsidR="008905EB" w:rsidRPr="003912C9" w:rsidRDefault="008905E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912C9">
              <w:rPr>
                <w:rFonts w:ascii="Calibri" w:hAnsi="Calibri"/>
                <w:sz w:val="22"/>
                <w:szCs w:val="22"/>
              </w:rPr>
              <w:t>Mob: 07803 970103</w:t>
            </w:r>
          </w:p>
        </w:tc>
      </w:tr>
    </w:tbl>
    <w:p w:rsidR="00A97B4A" w:rsidRDefault="00A97B4A" w:rsidP="00E93934">
      <w:pPr>
        <w:spacing w:before="120" w:after="120"/>
        <w:jc w:val="both"/>
        <w:rPr>
          <w:rFonts w:ascii="Calibri" w:hAnsi="Calibri" w:cs="Arial"/>
          <w:b/>
          <w:sz w:val="22"/>
          <w:szCs w:val="22"/>
        </w:rPr>
      </w:pPr>
      <w:r w:rsidRPr="00A97B4A">
        <w:rPr>
          <w:rFonts w:ascii="Calibri" w:hAnsi="Calibri" w:cs="Arial"/>
          <w:b/>
          <w:sz w:val="22"/>
          <w:szCs w:val="22"/>
        </w:rPr>
        <w:t>Legal Entity Identifier (LEI):  213800LVRYDERSJAAZ73</w:t>
      </w:r>
    </w:p>
    <w:p w:rsidR="00A97B4A" w:rsidRPr="00A97B4A" w:rsidRDefault="00A97B4A" w:rsidP="00A97B4A">
      <w:pPr>
        <w:pStyle w:val="Heading2"/>
        <w:spacing w:before="60"/>
        <w:jc w:val="left"/>
        <w:rPr>
          <w:rFonts w:ascii="Calibri" w:hAnsi="Calibri"/>
          <w:sz w:val="20"/>
          <w:u w:val="single"/>
        </w:rPr>
      </w:pPr>
      <w:r w:rsidRPr="00A97B4A">
        <w:rPr>
          <w:rFonts w:ascii="Calibri" w:hAnsi="Calibri"/>
          <w:sz w:val="20"/>
          <w:u w:val="single"/>
        </w:rPr>
        <w:t>Notes to Editors:</w:t>
      </w:r>
    </w:p>
    <w:p w:rsidR="00A97B4A" w:rsidRPr="00A97B4A" w:rsidRDefault="00A97B4A" w:rsidP="002D3E38">
      <w:pPr>
        <w:pStyle w:val="BodyText3"/>
        <w:numPr>
          <w:ilvl w:val="0"/>
          <w:numId w:val="5"/>
        </w:numPr>
        <w:ind w:hanging="357"/>
        <w:rPr>
          <w:rFonts w:ascii="Calibri" w:hAnsi="Calibri"/>
          <w:i w:val="0"/>
          <w:sz w:val="20"/>
        </w:rPr>
      </w:pPr>
      <w:r w:rsidRPr="00A97B4A">
        <w:rPr>
          <w:rFonts w:ascii="Calibri" w:hAnsi="Calibri"/>
          <w:i w:val="0"/>
          <w:sz w:val="20"/>
        </w:rPr>
        <w:t>Macfarlane Group PLC is listed on the London Stock Exchange (LSE: MACF) in the Industrials Sector</w:t>
      </w:r>
    </w:p>
    <w:p w:rsidR="00A97B4A" w:rsidRPr="00A97B4A" w:rsidRDefault="00A97B4A" w:rsidP="002D3E38">
      <w:pPr>
        <w:pStyle w:val="BodyText3"/>
        <w:numPr>
          <w:ilvl w:val="0"/>
          <w:numId w:val="5"/>
        </w:numPr>
        <w:ind w:hanging="357"/>
        <w:rPr>
          <w:rFonts w:ascii="Calibri" w:hAnsi="Calibri"/>
          <w:i w:val="0"/>
          <w:sz w:val="20"/>
        </w:rPr>
      </w:pPr>
      <w:r w:rsidRPr="00A97B4A">
        <w:rPr>
          <w:rFonts w:ascii="Calibri" w:hAnsi="Calibri"/>
          <w:i w:val="0"/>
          <w:sz w:val="20"/>
        </w:rPr>
        <w:t xml:space="preserve">The company is headquartered in Glasgow, Scotland and has more than </w:t>
      </w:r>
      <w:r w:rsidR="00536AB5">
        <w:rPr>
          <w:rFonts w:ascii="Calibri" w:hAnsi="Calibri"/>
          <w:i w:val="0"/>
          <w:sz w:val="20"/>
        </w:rPr>
        <w:t>7</w:t>
      </w:r>
      <w:r w:rsidRPr="00A97B4A">
        <w:rPr>
          <w:rFonts w:ascii="Calibri" w:hAnsi="Calibri"/>
          <w:i w:val="0"/>
          <w:sz w:val="20"/>
        </w:rPr>
        <w:t>0 years’ experience in the UK packaging industry</w:t>
      </w:r>
    </w:p>
    <w:p w:rsidR="00A97B4A" w:rsidRPr="00A97B4A" w:rsidRDefault="00A97B4A" w:rsidP="002D3E38">
      <w:pPr>
        <w:pStyle w:val="BodyText3"/>
        <w:numPr>
          <w:ilvl w:val="0"/>
          <w:numId w:val="5"/>
        </w:numPr>
        <w:ind w:hanging="357"/>
        <w:rPr>
          <w:rFonts w:ascii="Calibri" w:hAnsi="Calibri"/>
          <w:i w:val="0"/>
          <w:sz w:val="20"/>
        </w:rPr>
      </w:pPr>
      <w:r w:rsidRPr="00A97B4A">
        <w:rPr>
          <w:rFonts w:ascii="Calibri" w:hAnsi="Calibri"/>
          <w:i w:val="0"/>
          <w:sz w:val="20"/>
        </w:rPr>
        <w:t>Macfarlane Group’s businesses are:</w:t>
      </w:r>
    </w:p>
    <w:p w:rsidR="00A97B4A" w:rsidRPr="00A97B4A" w:rsidRDefault="00A97B4A" w:rsidP="002D3E38">
      <w:pPr>
        <w:pStyle w:val="BodyText3"/>
        <w:numPr>
          <w:ilvl w:val="1"/>
          <w:numId w:val="5"/>
        </w:numPr>
        <w:ind w:left="709" w:hanging="357"/>
        <w:rPr>
          <w:rFonts w:ascii="Calibri" w:hAnsi="Calibri"/>
          <w:i w:val="0"/>
          <w:sz w:val="20"/>
        </w:rPr>
      </w:pPr>
      <w:r w:rsidRPr="00A97B4A">
        <w:rPr>
          <w:rFonts w:ascii="Calibri" w:hAnsi="Calibri"/>
          <w:b/>
          <w:i w:val="0"/>
          <w:sz w:val="20"/>
        </w:rPr>
        <w:t xml:space="preserve">Macfarlane Packaging </w:t>
      </w:r>
      <w:r w:rsidRPr="00A97B4A">
        <w:rPr>
          <w:rFonts w:ascii="Calibri" w:hAnsi="Calibri"/>
          <w:i w:val="0"/>
          <w:sz w:val="20"/>
        </w:rPr>
        <w:t>is the leading UK distributor of a comprehensive range of protective packaging products</w:t>
      </w:r>
    </w:p>
    <w:p w:rsidR="00A97B4A" w:rsidRPr="00A97B4A" w:rsidRDefault="00A97B4A" w:rsidP="002D3E38">
      <w:pPr>
        <w:pStyle w:val="BodyText3"/>
        <w:numPr>
          <w:ilvl w:val="1"/>
          <w:numId w:val="5"/>
        </w:numPr>
        <w:ind w:left="709" w:hanging="357"/>
        <w:rPr>
          <w:rFonts w:ascii="Calibri" w:hAnsi="Calibri"/>
          <w:i w:val="0"/>
          <w:sz w:val="20"/>
        </w:rPr>
      </w:pPr>
      <w:r>
        <w:rPr>
          <w:rFonts w:ascii="Calibri" w:hAnsi="Calibri"/>
          <w:b/>
          <w:i w:val="0"/>
          <w:sz w:val="20"/>
        </w:rPr>
        <w:t xml:space="preserve">Macfarlane </w:t>
      </w:r>
      <w:r w:rsidRPr="00A97B4A">
        <w:rPr>
          <w:rFonts w:ascii="Calibri" w:hAnsi="Calibri"/>
          <w:b/>
          <w:i w:val="0"/>
          <w:sz w:val="20"/>
        </w:rPr>
        <w:t>Labels</w:t>
      </w:r>
      <w:r w:rsidRPr="00A97B4A">
        <w:rPr>
          <w:rFonts w:ascii="Calibri" w:hAnsi="Calibri"/>
          <w:i w:val="0"/>
          <w:sz w:val="20"/>
        </w:rPr>
        <w:t xml:space="preserve"> designs and prints high quality self-adhesive and </w:t>
      </w:r>
      <w:proofErr w:type="spellStart"/>
      <w:r w:rsidRPr="00A97B4A">
        <w:rPr>
          <w:rFonts w:ascii="Calibri" w:hAnsi="Calibri"/>
          <w:i w:val="0"/>
          <w:sz w:val="20"/>
        </w:rPr>
        <w:t>resealable</w:t>
      </w:r>
      <w:proofErr w:type="spellEnd"/>
      <w:r w:rsidRPr="00A97B4A">
        <w:rPr>
          <w:rFonts w:ascii="Calibri" w:hAnsi="Calibri"/>
          <w:i w:val="0"/>
          <w:sz w:val="20"/>
        </w:rPr>
        <w:t xml:space="preserve"> labels, principally for FMCG companies</w:t>
      </w:r>
    </w:p>
    <w:p w:rsidR="00A97B4A" w:rsidRPr="00A97B4A" w:rsidRDefault="00A97B4A" w:rsidP="002D3E38">
      <w:pPr>
        <w:pStyle w:val="BodyText3"/>
        <w:numPr>
          <w:ilvl w:val="1"/>
          <w:numId w:val="5"/>
        </w:numPr>
        <w:ind w:left="709" w:hanging="357"/>
        <w:rPr>
          <w:rFonts w:ascii="Calibri" w:hAnsi="Calibri"/>
          <w:i w:val="0"/>
          <w:sz w:val="20"/>
        </w:rPr>
      </w:pPr>
      <w:r>
        <w:rPr>
          <w:rFonts w:ascii="Calibri" w:hAnsi="Calibri"/>
          <w:b/>
          <w:i w:val="0"/>
          <w:sz w:val="20"/>
        </w:rPr>
        <w:t xml:space="preserve">Macfarlane </w:t>
      </w:r>
      <w:r w:rsidRPr="00A97B4A">
        <w:rPr>
          <w:rFonts w:ascii="Calibri" w:hAnsi="Calibri"/>
          <w:b/>
          <w:i w:val="0"/>
          <w:sz w:val="20"/>
        </w:rPr>
        <w:t>Packaging Design and Manufacture</w:t>
      </w:r>
      <w:r w:rsidRPr="00A97B4A">
        <w:rPr>
          <w:rFonts w:ascii="Calibri" w:hAnsi="Calibri"/>
          <w:i w:val="0"/>
          <w:sz w:val="20"/>
        </w:rPr>
        <w:t xml:space="preserve"> designs and produces protective packaging for high value, fragile products</w:t>
      </w:r>
    </w:p>
    <w:p w:rsidR="00A97B4A" w:rsidRPr="00A97B4A" w:rsidRDefault="00A97B4A" w:rsidP="002D3E38">
      <w:pPr>
        <w:pStyle w:val="BodyText3"/>
        <w:numPr>
          <w:ilvl w:val="0"/>
          <w:numId w:val="5"/>
        </w:numPr>
        <w:ind w:hanging="357"/>
        <w:rPr>
          <w:i w:val="0"/>
          <w:sz w:val="20"/>
        </w:rPr>
      </w:pPr>
      <w:r w:rsidRPr="00A97B4A">
        <w:rPr>
          <w:rFonts w:ascii="Calibri" w:hAnsi="Calibri"/>
          <w:i w:val="0"/>
          <w:sz w:val="20"/>
        </w:rPr>
        <w:t xml:space="preserve">Macfarlane employs over </w:t>
      </w:r>
      <w:r w:rsidR="00536AB5">
        <w:rPr>
          <w:rFonts w:ascii="Calibri" w:hAnsi="Calibri"/>
          <w:i w:val="0"/>
          <w:sz w:val="20"/>
        </w:rPr>
        <w:t>9</w:t>
      </w:r>
      <w:r w:rsidR="00C770E5">
        <w:rPr>
          <w:rFonts w:ascii="Calibri" w:hAnsi="Calibri"/>
          <w:i w:val="0"/>
          <w:sz w:val="20"/>
        </w:rPr>
        <w:t>25</w:t>
      </w:r>
      <w:r w:rsidRPr="00A97B4A">
        <w:rPr>
          <w:rFonts w:ascii="Calibri" w:hAnsi="Calibri"/>
          <w:i w:val="0"/>
          <w:sz w:val="20"/>
        </w:rPr>
        <w:t xml:space="preserve"> people at </w:t>
      </w:r>
      <w:r w:rsidR="00536AB5">
        <w:rPr>
          <w:rFonts w:ascii="Calibri" w:hAnsi="Calibri"/>
          <w:i w:val="0"/>
          <w:sz w:val="20"/>
        </w:rPr>
        <w:t>30</w:t>
      </w:r>
      <w:r w:rsidRPr="00A97B4A">
        <w:rPr>
          <w:rFonts w:ascii="Calibri" w:hAnsi="Calibri"/>
          <w:i w:val="0"/>
          <w:sz w:val="20"/>
        </w:rPr>
        <w:t xml:space="preserve"> sites, principally in the UK, but also in Ireland and Sweden</w:t>
      </w:r>
    </w:p>
    <w:p w:rsidR="008905EB" w:rsidRPr="00A97B4A" w:rsidRDefault="00A97B4A" w:rsidP="002D3E38">
      <w:pPr>
        <w:pStyle w:val="BodyText3"/>
        <w:numPr>
          <w:ilvl w:val="0"/>
          <w:numId w:val="5"/>
        </w:numPr>
        <w:ind w:hanging="357"/>
        <w:rPr>
          <w:sz w:val="20"/>
        </w:rPr>
      </w:pPr>
      <w:r w:rsidRPr="00A97B4A">
        <w:rPr>
          <w:rFonts w:ascii="Calibri" w:hAnsi="Calibri"/>
          <w:i w:val="0"/>
          <w:sz w:val="20"/>
        </w:rPr>
        <w:t>The company has 20,000+ customers in the UK, Europe and the USA providing 600,000+ lines to a wide range of industry sectors including: consumer goods; food manufacturing; logistics; internet retail; mail order; electronics; defence and aerospace</w:t>
      </w:r>
    </w:p>
    <w:sectPr w:rsidR="008905EB" w:rsidRPr="00A97B4A">
      <w:headerReference w:type="default" r:id="rId8"/>
      <w:type w:val="continuous"/>
      <w:pgSz w:w="12240" w:h="15840"/>
      <w:pgMar w:top="1440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B9" w:rsidRDefault="00E137B9">
      <w:r>
        <w:separator/>
      </w:r>
    </w:p>
  </w:endnote>
  <w:endnote w:type="continuationSeparator" w:id="0">
    <w:p w:rsidR="00E137B9" w:rsidRDefault="00E1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B9" w:rsidRDefault="00E137B9">
      <w:r>
        <w:separator/>
      </w:r>
    </w:p>
  </w:footnote>
  <w:footnote w:type="continuationSeparator" w:id="0">
    <w:p w:rsidR="00E137B9" w:rsidRDefault="00E13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EB" w:rsidRDefault="008905EB">
    <w:pPr>
      <w:pStyle w:val="Header"/>
      <w:rPr>
        <w:b/>
        <w:bCs/>
        <w:sz w:val="22"/>
      </w:rPr>
    </w:pPr>
    <w:r>
      <w:object w:dxaOrig="3226" w:dyaOrig="1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50.25pt" o:ole="" fillcolor="window">
          <v:imagedata r:id="rId1" o:title=""/>
        </v:shape>
        <o:OLEObject Type="Embed" ProgID="Word.Picture.8" ShapeID="_x0000_i1025" DrawAspect="Content" ObjectID="_16193274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9CC"/>
    <w:multiLevelType w:val="hybridMultilevel"/>
    <w:tmpl w:val="14928E50"/>
    <w:lvl w:ilvl="0" w:tplc="748CBE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04720"/>
    <w:multiLevelType w:val="hybridMultilevel"/>
    <w:tmpl w:val="868E730E"/>
    <w:lvl w:ilvl="0" w:tplc="66008D0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C64EB"/>
    <w:multiLevelType w:val="hybridMultilevel"/>
    <w:tmpl w:val="99807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49"/>
    <w:rsid w:val="0007129A"/>
    <w:rsid w:val="00074495"/>
    <w:rsid w:val="00087633"/>
    <w:rsid w:val="000D6529"/>
    <w:rsid w:val="000F35F8"/>
    <w:rsid w:val="000F4996"/>
    <w:rsid w:val="00102471"/>
    <w:rsid w:val="00123783"/>
    <w:rsid w:val="00132D4A"/>
    <w:rsid w:val="00154DBF"/>
    <w:rsid w:val="00155BA7"/>
    <w:rsid w:val="001614F8"/>
    <w:rsid w:val="00163E3D"/>
    <w:rsid w:val="00171C34"/>
    <w:rsid w:val="00180EC3"/>
    <w:rsid w:val="00191891"/>
    <w:rsid w:val="00207242"/>
    <w:rsid w:val="00245100"/>
    <w:rsid w:val="002B7E2A"/>
    <w:rsid w:val="002C3F63"/>
    <w:rsid w:val="002D3E38"/>
    <w:rsid w:val="00304281"/>
    <w:rsid w:val="00335155"/>
    <w:rsid w:val="00337171"/>
    <w:rsid w:val="00360FF6"/>
    <w:rsid w:val="00371F12"/>
    <w:rsid w:val="003839EC"/>
    <w:rsid w:val="003912C9"/>
    <w:rsid w:val="00396E55"/>
    <w:rsid w:val="003F14D6"/>
    <w:rsid w:val="00401126"/>
    <w:rsid w:val="004038EB"/>
    <w:rsid w:val="00433A49"/>
    <w:rsid w:val="00470C2E"/>
    <w:rsid w:val="0048109E"/>
    <w:rsid w:val="00484EDE"/>
    <w:rsid w:val="004A11F7"/>
    <w:rsid w:val="004B7BA1"/>
    <w:rsid w:val="004E10EE"/>
    <w:rsid w:val="004E5B90"/>
    <w:rsid w:val="00502EA7"/>
    <w:rsid w:val="00514FF7"/>
    <w:rsid w:val="00536AB5"/>
    <w:rsid w:val="005548BD"/>
    <w:rsid w:val="00570288"/>
    <w:rsid w:val="0057509B"/>
    <w:rsid w:val="00576532"/>
    <w:rsid w:val="005C1F09"/>
    <w:rsid w:val="005D3CBE"/>
    <w:rsid w:val="006043E0"/>
    <w:rsid w:val="00613C2F"/>
    <w:rsid w:val="0064148F"/>
    <w:rsid w:val="006D41B9"/>
    <w:rsid w:val="007035B8"/>
    <w:rsid w:val="00706E68"/>
    <w:rsid w:val="00714CCA"/>
    <w:rsid w:val="007632B8"/>
    <w:rsid w:val="0078359A"/>
    <w:rsid w:val="007E1276"/>
    <w:rsid w:val="007E1DA4"/>
    <w:rsid w:val="007F11F0"/>
    <w:rsid w:val="00812201"/>
    <w:rsid w:val="008905EB"/>
    <w:rsid w:val="0089356A"/>
    <w:rsid w:val="008D7551"/>
    <w:rsid w:val="008E784E"/>
    <w:rsid w:val="00920BE3"/>
    <w:rsid w:val="00930CFA"/>
    <w:rsid w:val="00984F69"/>
    <w:rsid w:val="009B61A7"/>
    <w:rsid w:val="009D0D1E"/>
    <w:rsid w:val="00A07253"/>
    <w:rsid w:val="00A628B2"/>
    <w:rsid w:val="00A657E2"/>
    <w:rsid w:val="00A71440"/>
    <w:rsid w:val="00A86E57"/>
    <w:rsid w:val="00A97B4A"/>
    <w:rsid w:val="00AB6266"/>
    <w:rsid w:val="00B45098"/>
    <w:rsid w:val="00B54E2E"/>
    <w:rsid w:val="00B904CC"/>
    <w:rsid w:val="00BB3756"/>
    <w:rsid w:val="00BC1545"/>
    <w:rsid w:val="00BD5034"/>
    <w:rsid w:val="00BF3B75"/>
    <w:rsid w:val="00C03023"/>
    <w:rsid w:val="00C04A99"/>
    <w:rsid w:val="00C06625"/>
    <w:rsid w:val="00C166DB"/>
    <w:rsid w:val="00C62B15"/>
    <w:rsid w:val="00C770E5"/>
    <w:rsid w:val="00C908A0"/>
    <w:rsid w:val="00CE658F"/>
    <w:rsid w:val="00CF2F33"/>
    <w:rsid w:val="00D57C2C"/>
    <w:rsid w:val="00DA4913"/>
    <w:rsid w:val="00DB75CA"/>
    <w:rsid w:val="00DE6DA1"/>
    <w:rsid w:val="00E11D30"/>
    <w:rsid w:val="00E137B9"/>
    <w:rsid w:val="00E6074E"/>
    <w:rsid w:val="00E93934"/>
    <w:rsid w:val="00EA2E5C"/>
    <w:rsid w:val="00EB2284"/>
    <w:rsid w:val="00EB5E47"/>
    <w:rsid w:val="00ED708B"/>
    <w:rsid w:val="00F24EC8"/>
    <w:rsid w:val="00F64E59"/>
    <w:rsid w:val="00F8159B"/>
    <w:rsid w:val="00FB0264"/>
    <w:rsid w:val="00F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G Times" w:hAnsi="CG Times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  <w:jc w:val="both"/>
    </w:pPr>
    <w:rPr>
      <w:bCs/>
      <w:sz w:val="22"/>
    </w:rPr>
  </w:style>
  <w:style w:type="paragraph" w:styleId="BodyText3">
    <w:name w:val="Body Text 3"/>
    <w:basedOn w:val="Normal"/>
    <w:semiHidden/>
    <w:pPr>
      <w:jc w:val="both"/>
    </w:pPr>
    <w:rPr>
      <w:rFonts w:ascii="CG Times" w:hAnsi="CG Times"/>
      <w:i/>
      <w:sz w:val="22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both"/>
    </w:pPr>
    <w:rPr>
      <w:sz w:val="20"/>
    </w:rPr>
  </w:style>
  <w:style w:type="paragraph" w:customStyle="1" w:styleId="WfxFaxNum">
    <w:name w:val="WfxFaxNum"/>
    <w:basedOn w:val="Normal"/>
    <w:rPr>
      <w:rFonts w:ascii="CG Times" w:hAnsi="CG Times"/>
      <w:szCs w:val="20"/>
    </w:rPr>
  </w:style>
  <w:style w:type="paragraph" w:customStyle="1" w:styleId="IndentOne">
    <w:name w:val="Indent One"/>
    <w:pPr>
      <w:spacing w:after="120"/>
      <w:jc w:val="both"/>
    </w:pPr>
    <w:rPr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jc w:val="both"/>
    </w:pPr>
    <w:rPr>
      <w:rFonts w:ascii="Futura Md BT" w:hAnsi="Futura Md BT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A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G Times" w:hAnsi="CG Times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  <w:jc w:val="both"/>
    </w:pPr>
    <w:rPr>
      <w:bCs/>
      <w:sz w:val="22"/>
    </w:rPr>
  </w:style>
  <w:style w:type="paragraph" w:styleId="BodyText3">
    <w:name w:val="Body Text 3"/>
    <w:basedOn w:val="Normal"/>
    <w:semiHidden/>
    <w:pPr>
      <w:jc w:val="both"/>
    </w:pPr>
    <w:rPr>
      <w:rFonts w:ascii="CG Times" w:hAnsi="CG Times"/>
      <w:i/>
      <w:sz w:val="22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both"/>
    </w:pPr>
    <w:rPr>
      <w:sz w:val="20"/>
    </w:rPr>
  </w:style>
  <w:style w:type="paragraph" w:customStyle="1" w:styleId="WfxFaxNum">
    <w:name w:val="WfxFaxNum"/>
    <w:basedOn w:val="Normal"/>
    <w:rPr>
      <w:rFonts w:ascii="CG Times" w:hAnsi="CG Times"/>
      <w:szCs w:val="20"/>
    </w:rPr>
  </w:style>
  <w:style w:type="paragraph" w:customStyle="1" w:styleId="IndentOne">
    <w:name w:val="Indent One"/>
    <w:pPr>
      <w:spacing w:after="120"/>
      <w:jc w:val="both"/>
    </w:pPr>
    <w:rPr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jc w:val="both"/>
    </w:pPr>
    <w:rPr>
      <w:rFonts w:ascii="Futura Md BT" w:hAnsi="Futura Md BT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A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Macfarlane Group PLC today publishes its first Interim Management Statement for 2009 to date, ahead of its Annual General Meet</vt:lpstr>
    </vt:vector>
  </TitlesOfParts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Macfarlane Group PLC today publishes its first Interim Management Statement for 2009 to date, ahead of its Annual General Meet</dc:title>
  <dc:creator>John Love</dc:creator>
  <cp:lastModifiedBy>Callum Spreng</cp:lastModifiedBy>
  <cp:revision>2</cp:revision>
  <cp:lastPrinted>2019-05-14T05:42:00Z</cp:lastPrinted>
  <dcterms:created xsi:type="dcterms:W3CDTF">2019-05-14T07:25:00Z</dcterms:created>
  <dcterms:modified xsi:type="dcterms:W3CDTF">2019-05-14T07:25:00Z</dcterms:modified>
</cp:coreProperties>
</file>